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69" w:rsidRDefault="00975769" w:rsidP="00C357AE">
      <w:pPr>
        <w:pStyle w:val="NoSpacing"/>
      </w:pPr>
      <w:r>
        <w:t>Just Space London Plan Community Conference</w:t>
      </w:r>
    </w:p>
    <w:p w:rsidR="00975769" w:rsidRDefault="00975769" w:rsidP="00C357AE">
      <w:pPr>
        <w:pStyle w:val="NoSpacing"/>
      </w:pPr>
      <w:r>
        <w:t>15 March</w:t>
      </w:r>
    </w:p>
    <w:p w:rsidR="00975769" w:rsidRDefault="00975769" w:rsidP="00C357AE">
      <w:pPr>
        <w:pStyle w:val="NoSpacing"/>
      </w:pPr>
    </w:p>
    <w:p w:rsidR="00975769" w:rsidRPr="00753B5C" w:rsidRDefault="00975769" w:rsidP="00295BAE">
      <w:pPr>
        <w:pStyle w:val="NoSpacing"/>
        <w:rPr>
          <w:b/>
          <w:u w:val="single"/>
        </w:rPr>
      </w:pPr>
      <w:r w:rsidRPr="00753B5C">
        <w:rPr>
          <w:b/>
          <w:u w:val="single"/>
        </w:rPr>
        <w:t>Workshop 8: MDC and new delivery models</w:t>
      </w:r>
    </w:p>
    <w:p w:rsidR="00975769" w:rsidRDefault="00975769" w:rsidP="00295BAE">
      <w:pPr>
        <w:pStyle w:val="NoSpacing"/>
      </w:pPr>
    </w:p>
    <w:p w:rsidR="00975769" w:rsidRDefault="00975769" w:rsidP="00753B5C">
      <w:pPr>
        <w:pStyle w:val="NoSpacing"/>
      </w:pPr>
      <w:r>
        <w:t>Facilitator: Jennifer Robinson (UCL)</w:t>
      </w:r>
    </w:p>
    <w:p w:rsidR="00975769" w:rsidRDefault="00975769" w:rsidP="00295BAE">
      <w:pPr>
        <w:pStyle w:val="NoSpacing"/>
      </w:pPr>
    </w:p>
    <w:p w:rsidR="00975769" w:rsidRDefault="00975769" w:rsidP="004568D4">
      <w:pPr>
        <w:pStyle w:val="NoSpacing"/>
      </w:pPr>
      <w:r>
        <w:t>Community speakers: Stephanie Gray (Friends of Wormwood Scrubs) on Old Oak MDC plans and Siraj Izhar (Secondary Modern Community Association) on Chandos, LLDC</w:t>
      </w:r>
    </w:p>
    <w:p w:rsidR="00975769" w:rsidRDefault="00975769" w:rsidP="00295BAE">
      <w:pPr>
        <w:pStyle w:val="NoSpacing"/>
      </w:pPr>
    </w:p>
    <w:p w:rsidR="00975769" w:rsidRDefault="00975769" w:rsidP="00295BAE">
      <w:pPr>
        <w:pStyle w:val="NoSpacing"/>
      </w:pPr>
    </w:p>
    <w:p w:rsidR="00975769" w:rsidRDefault="00975769" w:rsidP="00295BAE">
      <w:pPr>
        <w:pStyle w:val="NoSpacing"/>
      </w:pPr>
      <w:r>
        <w:t>Attendees:</w:t>
      </w:r>
    </w:p>
    <w:p w:rsidR="00975769" w:rsidRDefault="00975769" w:rsidP="00295BAE">
      <w:pPr>
        <w:pStyle w:val="NoSpacing"/>
      </w:pPr>
      <w:r>
        <w:t>Marie Bernard (CFG)</w:t>
      </w:r>
    </w:p>
    <w:p w:rsidR="00975769" w:rsidRDefault="00975769" w:rsidP="00295BAE">
      <w:pPr>
        <w:pStyle w:val="NoSpacing"/>
      </w:pPr>
      <w:r>
        <w:t>Leonard Chew (UCL)</w:t>
      </w:r>
    </w:p>
    <w:p w:rsidR="00975769" w:rsidRDefault="00975769" w:rsidP="00295BAE">
      <w:pPr>
        <w:pStyle w:val="NoSpacing"/>
      </w:pPr>
      <w:r>
        <w:t>Charlie Clemoes (UCL)</w:t>
      </w:r>
    </w:p>
    <w:p w:rsidR="00975769" w:rsidRDefault="00975769" w:rsidP="00295BAE">
      <w:pPr>
        <w:pStyle w:val="NoSpacing"/>
      </w:pPr>
      <w:r>
        <w:t>Eileen Conn (Peckham Vision)</w:t>
      </w:r>
    </w:p>
    <w:p w:rsidR="00975769" w:rsidRDefault="00975769" w:rsidP="00295BAE">
      <w:pPr>
        <w:pStyle w:val="NoSpacing"/>
      </w:pPr>
      <w:r>
        <w:t>Mara Ferreri (Queen Mary University)</w:t>
      </w:r>
    </w:p>
    <w:p w:rsidR="00975769" w:rsidRDefault="00975769" w:rsidP="00295BAE">
      <w:pPr>
        <w:pStyle w:val="NoSpacing"/>
      </w:pPr>
      <w:r>
        <w:t>Shirley Hanazawa (Our Tottenham, retired)</w:t>
      </w:r>
    </w:p>
    <w:p w:rsidR="00975769" w:rsidRDefault="00975769" w:rsidP="00295BAE">
      <w:pPr>
        <w:pStyle w:val="NoSpacing"/>
      </w:pPr>
      <w:r>
        <w:t>Avril Lee (UCL)</w:t>
      </w:r>
    </w:p>
    <w:p w:rsidR="00975769" w:rsidRDefault="00975769" w:rsidP="00295BAE">
      <w:pPr>
        <w:pStyle w:val="NoSpacing"/>
      </w:pPr>
      <w:r>
        <w:t>Barbara Lipietz (UCL)</w:t>
      </w:r>
    </w:p>
    <w:p w:rsidR="00975769" w:rsidRDefault="00975769" w:rsidP="00295BAE">
      <w:pPr>
        <w:pStyle w:val="NoSpacing"/>
      </w:pPr>
      <w:r>
        <w:t>Daniela Munoz (UCL)</w:t>
      </w:r>
    </w:p>
    <w:p w:rsidR="00975769" w:rsidRDefault="00975769" w:rsidP="00295BAE">
      <w:pPr>
        <w:pStyle w:val="NoSpacing"/>
      </w:pPr>
      <w:r>
        <w:t>Beatrice Nassi (UCL)</w:t>
      </w:r>
    </w:p>
    <w:p w:rsidR="00975769" w:rsidRDefault="00975769" w:rsidP="00295BAE">
      <w:pPr>
        <w:pStyle w:val="NoSpacing"/>
      </w:pPr>
      <w:r>
        <w:t>Alicia Pivaro (Urban Love &amp; UCL)</w:t>
      </w:r>
    </w:p>
    <w:p w:rsidR="00975769" w:rsidRDefault="00975769" w:rsidP="00295BAE">
      <w:pPr>
        <w:pStyle w:val="NoSpacing"/>
      </w:pPr>
      <w:r>
        <w:t>Rebecca Ross (Central Saint Martins)</w:t>
      </w:r>
    </w:p>
    <w:p w:rsidR="00975769" w:rsidRDefault="00975769" w:rsidP="00295BAE">
      <w:pPr>
        <w:pStyle w:val="NoSpacing"/>
      </w:pPr>
      <w:r>
        <w:t>Martin Stumpler (Dresden Leibniz Graduate School)</w:t>
      </w:r>
    </w:p>
    <w:p w:rsidR="00975769" w:rsidRDefault="00975769" w:rsidP="00295BAE">
      <w:pPr>
        <w:pStyle w:val="NoSpacing"/>
      </w:pPr>
      <w:r>
        <w:t>Myfanwy Taylor (UCL)</w:t>
      </w:r>
    </w:p>
    <w:p w:rsidR="00975769" w:rsidRDefault="00975769" w:rsidP="00295BAE">
      <w:pPr>
        <w:pStyle w:val="NoSpacing"/>
      </w:pPr>
      <w:r w:rsidRPr="00E94C45">
        <w:t>Mark Taylor (Mile End Residents’ Association)</w:t>
      </w:r>
    </w:p>
    <w:p w:rsidR="00975769" w:rsidRDefault="00975769" w:rsidP="00295BAE">
      <w:pPr>
        <w:pStyle w:val="NoSpacing"/>
      </w:pPr>
    </w:p>
    <w:p w:rsidR="00975769" w:rsidRDefault="00975769" w:rsidP="00295BAE">
      <w:pPr>
        <w:pStyle w:val="NoSpacing"/>
      </w:pPr>
    </w:p>
    <w:p w:rsidR="00975769" w:rsidRDefault="00975769" w:rsidP="00295BAE">
      <w:pPr>
        <w:pStyle w:val="NoSpacing"/>
      </w:pPr>
      <w:r>
        <w:t>Discussion:</w:t>
      </w:r>
    </w:p>
    <w:p w:rsidR="00975769" w:rsidRDefault="00975769" w:rsidP="00295BAE">
      <w:pPr>
        <w:pStyle w:val="NoSpacing"/>
      </w:pPr>
    </w:p>
    <w:p w:rsidR="00975769" w:rsidRDefault="00975769" w:rsidP="00295BAE">
      <w:pPr>
        <w:pStyle w:val="NoSpacing"/>
      </w:pPr>
      <w:r w:rsidRPr="00C36302">
        <w:rPr>
          <w:i/>
        </w:rPr>
        <w:t>Jennifer Robinson (UCL)</w:t>
      </w:r>
      <w:r>
        <w:t xml:space="preserve"> provided an overview of the Mayoral Developmental Corporation, Enterprise Zones, and Tax Incremental Funding.</w:t>
      </w:r>
    </w:p>
    <w:p w:rsidR="00975769" w:rsidRDefault="00975769" w:rsidP="00295BAE">
      <w:pPr>
        <w:pStyle w:val="NoSpacing"/>
      </w:pPr>
    </w:p>
    <w:p w:rsidR="00975769" w:rsidRPr="00D34F41" w:rsidRDefault="00975769" w:rsidP="00295BAE">
      <w:pPr>
        <w:pStyle w:val="NoSpacing"/>
        <w:rPr>
          <w:i/>
        </w:rPr>
      </w:pPr>
      <w:r w:rsidRPr="00D34F41">
        <w:rPr>
          <w:i/>
        </w:rPr>
        <w:t>Experience with the LLDC:</w:t>
      </w:r>
    </w:p>
    <w:p w:rsidR="00975769" w:rsidRDefault="00975769" w:rsidP="00C36302">
      <w:pPr>
        <w:pStyle w:val="NoSpacing"/>
        <w:numPr>
          <w:ilvl w:val="0"/>
          <w:numId w:val="10"/>
        </w:numPr>
      </w:pPr>
      <w:r>
        <w:t>The Localism Act gives the Mayor power, there are now 530 hectares of land under his control.</w:t>
      </w:r>
    </w:p>
    <w:p w:rsidR="00975769" w:rsidRDefault="00975769" w:rsidP="00C36302">
      <w:pPr>
        <w:pStyle w:val="NoSpacing"/>
        <w:numPr>
          <w:ilvl w:val="0"/>
          <w:numId w:val="10"/>
        </w:numPr>
      </w:pPr>
      <w:r>
        <w:t>The London Legacy Developmental Corporation (LLDC) has seen many meetings with stakeholders, and is thought of as a ‘friendly’ platform of collaboration.</w:t>
      </w:r>
    </w:p>
    <w:p w:rsidR="00975769" w:rsidRDefault="00975769" w:rsidP="00C36302">
      <w:pPr>
        <w:pStyle w:val="NoSpacing"/>
        <w:numPr>
          <w:ilvl w:val="0"/>
          <w:numId w:val="10"/>
        </w:numPr>
      </w:pPr>
      <w:r>
        <w:t>Siraj was happy with the uptake of sporting facilities, with usage prices capped in line with surrounding boroughs.</w:t>
      </w:r>
    </w:p>
    <w:p w:rsidR="00975769" w:rsidRDefault="00975769" w:rsidP="00C36302">
      <w:pPr>
        <w:pStyle w:val="NoSpacing"/>
        <w:numPr>
          <w:ilvl w:val="0"/>
          <w:numId w:val="10"/>
        </w:numPr>
      </w:pPr>
      <w:r>
        <w:t>Nothing has been finalised with regard to how the 5 Olympic Villages will develop.</w:t>
      </w:r>
    </w:p>
    <w:p w:rsidR="00975769" w:rsidRDefault="00975769" w:rsidP="00C36302">
      <w:pPr>
        <w:pStyle w:val="NoSpacing"/>
        <w:numPr>
          <w:ilvl w:val="0"/>
          <w:numId w:val="10"/>
        </w:numPr>
      </w:pPr>
      <w:r>
        <w:t>The LLDC local plan is a massive document</w:t>
      </w:r>
    </w:p>
    <w:p w:rsidR="00975769" w:rsidRDefault="00975769" w:rsidP="00C36302">
      <w:pPr>
        <w:pStyle w:val="NoSpacing"/>
        <w:numPr>
          <w:ilvl w:val="0"/>
          <w:numId w:val="10"/>
        </w:numPr>
      </w:pPr>
      <w:r>
        <w:t>There is transparency of information through the LLDC website</w:t>
      </w:r>
    </w:p>
    <w:p w:rsidR="00975769" w:rsidRDefault="00975769" w:rsidP="00C36302">
      <w:pPr>
        <w:pStyle w:val="NoSpacing"/>
        <w:numPr>
          <w:ilvl w:val="0"/>
          <w:numId w:val="10"/>
        </w:numPr>
      </w:pPr>
      <w:r>
        <w:t>However, an issue is leaving social amenities to the last</w:t>
      </w:r>
    </w:p>
    <w:p w:rsidR="00975769" w:rsidRDefault="00975769" w:rsidP="00C36302">
      <w:pPr>
        <w:pStyle w:val="NoSpacing"/>
        <w:numPr>
          <w:ilvl w:val="0"/>
          <w:numId w:val="10"/>
        </w:numPr>
      </w:pPr>
      <w:r>
        <w:t>There is also no provision for the Community Land Trust</w:t>
      </w:r>
    </w:p>
    <w:p w:rsidR="00975769" w:rsidRDefault="00975769" w:rsidP="00C36302">
      <w:pPr>
        <w:pStyle w:val="NoSpacing"/>
        <w:numPr>
          <w:ilvl w:val="0"/>
          <w:numId w:val="10"/>
        </w:numPr>
      </w:pPr>
      <w:r>
        <w:t>Whenever it came down to the financial aspect, operational matters became less transparent</w:t>
      </w:r>
    </w:p>
    <w:p w:rsidR="00975769" w:rsidRDefault="00975769" w:rsidP="00C36302">
      <w:pPr>
        <w:pStyle w:val="NoSpacing"/>
        <w:numPr>
          <w:ilvl w:val="0"/>
          <w:numId w:val="10"/>
        </w:numPr>
      </w:pPr>
      <w:r>
        <w:t>The consultation for development is now over, final report beckons. CIL has not been published.</w:t>
      </w:r>
    </w:p>
    <w:p w:rsidR="00975769" w:rsidRDefault="00975769" w:rsidP="0046505B">
      <w:pPr>
        <w:pStyle w:val="NoSpacing"/>
      </w:pPr>
    </w:p>
    <w:p w:rsidR="00975769" w:rsidRDefault="00975769" w:rsidP="0046505B">
      <w:pPr>
        <w:pStyle w:val="NoSpacing"/>
      </w:pPr>
      <w:r w:rsidRPr="007E7328">
        <w:rPr>
          <w:i/>
        </w:rPr>
        <w:t>Friends of Wormwood Scrubs</w:t>
      </w:r>
      <w:r>
        <w:t xml:space="preserve"> contributed an input from the community perspective:</w:t>
      </w:r>
    </w:p>
    <w:p w:rsidR="00975769" w:rsidRDefault="00975769" w:rsidP="007E7328">
      <w:pPr>
        <w:pStyle w:val="NoSpacing"/>
        <w:numPr>
          <w:ilvl w:val="0"/>
          <w:numId w:val="11"/>
        </w:numPr>
      </w:pPr>
      <w:r>
        <w:t>Introduction about the scrubs</w:t>
      </w:r>
    </w:p>
    <w:p w:rsidR="00975769" w:rsidRDefault="00975769" w:rsidP="007E7328">
      <w:pPr>
        <w:pStyle w:val="NoSpacing"/>
        <w:numPr>
          <w:ilvl w:val="0"/>
          <w:numId w:val="11"/>
        </w:numPr>
      </w:pPr>
      <w:r>
        <w:t>Highlighted the inflexibility of arrangements (the long term contract on the use of the Eurostar shed along the northern boundary of the scrubs was seen as limiting the transport options)</w:t>
      </w:r>
    </w:p>
    <w:p w:rsidR="00975769" w:rsidRDefault="00975769" w:rsidP="007E7328">
      <w:pPr>
        <w:pStyle w:val="NoSpacing"/>
        <w:numPr>
          <w:ilvl w:val="0"/>
          <w:numId w:val="11"/>
        </w:numPr>
      </w:pPr>
      <w:r>
        <w:t>pointed out that the three boroughs involved in the Old Oak Common Opportunity Area seemed to lack collaboration</w:t>
      </w:r>
    </w:p>
    <w:p w:rsidR="00975769" w:rsidRDefault="00975769" w:rsidP="007E7328">
      <w:pPr>
        <w:pStyle w:val="NoSpacing"/>
      </w:pPr>
    </w:p>
    <w:p w:rsidR="00975769" w:rsidRDefault="00975769" w:rsidP="007E7328">
      <w:pPr>
        <w:pStyle w:val="NoSpacing"/>
      </w:pPr>
      <w:r>
        <w:t xml:space="preserve">Question asked about the power of the Mayor to declare an MDC, to which </w:t>
      </w:r>
      <w:r w:rsidRPr="007E7328">
        <w:rPr>
          <w:i/>
        </w:rPr>
        <w:t>Jennifer Robinson</w:t>
      </w:r>
      <w:r>
        <w:rPr>
          <w:i/>
        </w:rPr>
        <w:t xml:space="preserve"> </w:t>
      </w:r>
      <w:r w:rsidRPr="00C36302">
        <w:rPr>
          <w:i/>
        </w:rPr>
        <w:t>(UCL)</w:t>
      </w:r>
      <w:r>
        <w:t xml:space="preserve"> made a reference to the Localism Act.</w:t>
      </w:r>
    </w:p>
    <w:p w:rsidR="00975769" w:rsidRDefault="00975769" w:rsidP="007E7328">
      <w:pPr>
        <w:pStyle w:val="NoSpacing"/>
      </w:pPr>
    </w:p>
    <w:p w:rsidR="00975769" w:rsidRDefault="00975769" w:rsidP="007E7328">
      <w:pPr>
        <w:pStyle w:val="NoSpacing"/>
      </w:pPr>
      <w:r>
        <w:t xml:space="preserve">An important issue concerns the lack of information about the MDC plans from the perspective of the community, and the lack of formal requirements for wider public consultation on the form and powers and scope of the MDC. </w:t>
      </w:r>
    </w:p>
    <w:p w:rsidR="00975769" w:rsidRDefault="00975769" w:rsidP="00295BAE">
      <w:pPr>
        <w:pStyle w:val="NoSpacing"/>
        <w:rPr>
          <w:i/>
        </w:rPr>
      </w:pPr>
    </w:p>
    <w:p w:rsidR="00975769" w:rsidRDefault="00975769" w:rsidP="00295BAE">
      <w:pPr>
        <w:pStyle w:val="NoSpacing"/>
      </w:pPr>
      <w:r>
        <w:t>Concern raised over the 24,000 new homes in the Old Oak Common area, with implications on the Wormwood Scrubs possibly being the only green space within the area. Planners and developers might cater for less green space within developments. The target of 55,000 jobs is unrealistic. Also, the development plans provide for physical development eg. Offices, but not jobs or firms per se.</w:t>
      </w:r>
    </w:p>
    <w:p w:rsidR="00975769" w:rsidRDefault="00975769" w:rsidP="00295BAE">
      <w:pPr>
        <w:pStyle w:val="NoSpacing"/>
      </w:pPr>
    </w:p>
    <w:p w:rsidR="00975769" w:rsidRDefault="00975769" w:rsidP="00295BAE">
      <w:pPr>
        <w:pStyle w:val="NoSpacing"/>
      </w:pPr>
      <w:r w:rsidRPr="00D34F41">
        <w:t>Question</w:t>
      </w:r>
      <w:r>
        <w:t xml:space="preserve"> asked for clarification of how the housing targets were calculated for the MDC. </w:t>
      </w:r>
      <w:r w:rsidRPr="002E7320">
        <w:rPr>
          <w:i/>
        </w:rPr>
        <w:t>Jennifer Robinson</w:t>
      </w:r>
      <w:r>
        <w:rPr>
          <w:i/>
        </w:rPr>
        <w:t xml:space="preserve"> </w:t>
      </w:r>
      <w:r w:rsidRPr="00C36302">
        <w:rPr>
          <w:i/>
        </w:rPr>
        <w:t>(UCL)</w:t>
      </w:r>
      <w:r>
        <w:t xml:space="preserve"> explained that there was a statutory consultation process involving the Mayor, the boroughs involved and the London Assembly. This is part of the wider process of setting housing targets related to density and accessibility – having good transport connections is the key feature of opportunity areas.</w:t>
      </w:r>
    </w:p>
    <w:p w:rsidR="00975769" w:rsidRDefault="00975769" w:rsidP="00295BAE">
      <w:pPr>
        <w:pStyle w:val="NoSpacing"/>
      </w:pPr>
    </w:p>
    <w:p w:rsidR="00975769" w:rsidRPr="007E7328" w:rsidRDefault="00975769" w:rsidP="00295BAE">
      <w:pPr>
        <w:pStyle w:val="NoSpacing"/>
      </w:pPr>
      <w:r w:rsidRPr="00D34F41">
        <w:t>Question raised</w:t>
      </w:r>
      <w:r>
        <w:rPr>
          <w:i/>
        </w:rPr>
        <w:t xml:space="preserve"> </w:t>
      </w:r>
      <w:r>
        <w:t xml:space="preserve">whether this was part of the London Plan and the implications on other boroughs apart from Old Oak Common. </w:t>
      </w:r>
      <w:r w:rsidRPr="002E7320">
        <w:rPr>
          <w:i/>
        </w:rPr>
        <w:t>Jennifer Robinson</w:t>
      </w:r>
      <w:r>
        <w:rPr>
          <w:i/>
        </w:rPr>
        <w:t xml:space="preserve"> </w:t>
      </w:r>
      <w:r w:rsidRPr="00C36302">
        <w:rPr>
          <w:i/>
        </w:rPr>
        <w:t>(UCL)</w:t>
      </w:r>
      <w:r>
        <w:t xml:space="preserve"> cited Chapter 8 on Implementation of the Plan as the place where MDCs/EZs/HZs are discussed, and responded to the latter with the MDC being a possibility of happening anywhere.  </w:t>
      </w:r>
    </w:p>
    <w:p w:rsidR="00975769" w:rsidRDefault="00975769" w:rsidP="00295BAE">
      <w:pPr>
        <w:pStyle w:val="NoSpacing"/>
      </w:pPr>
    </w:p>
    <w:p w:rsidR="00975769" w:rsidRDefault="00975769" w:rsidP="00295BAE">
      <w:pPr>
        <w:pStyle w:val="NoSpacing"/>
      </w:pPr>
      <w:r>
        <w:rPr>
          <w:i/>
        </w:rPr>
        <w:t xml:space="preserve">Question </w:t>
      </w:r>
      <w:r>
        <w:t xml:space="preserve">asked whether there was a public consultation prior to the formation of an MDC. </w:t>
      </w:r>
      <w:r w:rsidRPr="002E7320">
        <w:rPr>
          <w:i/>
        </w:rPr>
        <w:t>Jennifer Robinson</w:t>
      </w:r>
      <w:r>
        <w:rPr>
          <w:i/>
        </w:rPr>
        <w:t xml:space="preserve"> </w:t>
      </w:r>
      <w:r w:rsidRPr="00C36302">
        <w:rPr>
          <w:i/>
        </w:rPr>
        <w:t>(UCL)</w:t>
      </w:r>
      <w:r>
        <w:rPr>
          <w:i/>
        </w:rPr>
        <w:t xml:space="preserve"> </w:t>
      </w:r>
      <w:r>
        <w:t xml:space="preserve">replied that the Mayor was not required to call for one. The boroughs, MPs,  MLAs are statutory consultees and community groups could pressure them or seek to inform them of their concerns.  </w:t>
      </w:r>
    </w:p>
    <w:p w:rsidR="00975769" w:rsidRDefault="00975769" w:rsidP="00295BAE">
      <w:pPr>
        <w:pStyle w:val="NoSpacing"/>
      </w:pPr>
    </w:p>
    <w:p w:rsidR="00975769" w:rsidRDefault="00975769" w:rsidP="00295BAE">
      <w:pPr>
        <w:pStyle w:val="NoSpacing"/>
      </w:pPr>
      <w:r w:rsidRPr="00D34F41">
        <w:t>Speaker brought</w:t>
      </w:r>
      <w:r>
        <w:t xml:space="preserve"> to our attention the issue of monitoring the few changes in Key Performance Indicators, possibly indicating that the plan is not joined up as a whole (the changes in new and affordable homes target, changes to other areas of outer London, and the increase in percentage of working-age population are not necessarily reflected in the KPIs.</w:t>
      </w:r>
    </w:p>
    <w:p w:rsidR="00975769" w:rsidRDefault="00975769" w:rsidP="00295BAE">
      <w:pPr>
        <w:pStyle w:val="NoSpacing"/>
      </w:pPr>
    </w:p>
    <w:p w:rsidR="00975769" w:rsidRDefault="00975769" w:rsidP="00295BAE">
      <w:pPr>
        <w:pStyle w:val="NoSpacing"/>
      </w:pPr>
      <w:r w:rsidRPr="00D34F41">
        <w:t xml:space="preserve">Speaker </w:t>
      </w:r>
      <w:r>
        <w:t>shared his insights as a resident of Tower Hamlets, where the boundaries of Whitechapel were extended without community consultation. He wondered whether the Mayor would set up another MDC after Old Oak.</w:t>
      </w:r>
    </w:p>
    <w:p w:rsidR="00975769" w:rsidRDefault="00975769" w:rsidP="00295BAE">
      <w:pPr>
        <w:pStyle w:val="NoSpacing"/>
      </w:pPr>
    </w:p>
    <w:p w:rsidR="00975769" w:rsidRDefault="00975769" w:rsidP="00295BAE">
      <w:pPr>
        <w:pStyle w:val="NoSpacing"/>
      </w:pPr>
      <w:r w:rsidRPr="00D34F41">
        <w:t>Speaker</w:t>
      </w:r>
      <w:r>
        <w:rPr>
          <w:i/>
        </w:rPr>
        <w:t xml:space="preserve"> </w:t>
      </w:r>
      <w:r w:rsidRPr="00F569C8">
        <w:t xml:space="preserve">cited his experience with the LLDC where part of East Marsh was lost for the Olympics, and mentioned that there is a registry for protecting land. He </w:t>
      </w:r>
      <w:r>
        <w:t>recommends that for the Scrubs, a check can be done to see whether the green space is protected and what sort of land it would become (transfer of land).</w:t>
      </w:r>
    </w:p>
    <w:p w:rsidR="00975769" w:rsidRDefault="00975769" w:rsidP="00295BAE">
      <w:pPr>
        <w:pStyle w:val="NoSpacing"/>
      </w:pPr>
    </w:p>
    <w:p w:rsidR="00975769" w:rsidRDefault="00975769" w:rsidP="00295BAE">
      <w:pPr>
        <w:pStyle w:val="NoSpacing"/>
      </w:pPr>
      <w:r w:rsidRPr="00D34F41">
        <w:t>Speaker</w:t>
      </w:r>
      <w:r>
        <w:rPr>
          <w:i/>
        </w:rPr>
        <w:t xml:space="preserve"> </w:t>
      </w:r>
      <w:r>
        <w:t>resonated with earlier point that flats were built around a park and the green space used as a marketing tool.</w:t>
      </w:r>
    </w:p>
    <w:p w:rsidR="00975769" w:rsidRDefault="00975769" w:rsidP="00295BAE">
      <w:pPr>
        <w:pStyle w:val="NoSpacing"/>
      </w:pPr>
    </w:p>
    <w:p w:rsidR="00975769" w:rsidRDefault="00975769" w:rsidP="00295BAE">
      <w:pPr>
        <w:pStyle w:val="NoSpacing"/>
      </w:pPr>
      <w:r w:rsidRPr="00D34F41">
        <w:t xml:space="preserve">Speaker </w:t>
      </w:r>
      <w:r>
        <w:t xml:space="preserve">asked whether the simplified planning zones (e.g. Enterprise Zones) would make it harder for councils to defend any planning applications. </w:t>
      </w:r>
      <w:r w:rsidRPr="002E7320">
        <w:rPr>
          <w:i/>
        </w:rPr>
        <w:t>Jennifer Robinson</w:t>
      </w:r>
      <w:r>
        <w:rPr>
          <w:i/>
        </w:rPr>
        <w:t xml:space="preserve"> </w:t>
      </w:r>
      <w:r w:rsidRPr="00C36302">
        <w:rPr>
          <w:i/>
        </w:rPr>
        <w:t>(UCL)</w:t>
      </w:r>
      <w:r>
        <w:rPr>
          <w:i/>
        </w:rPr>
        <w:t xml:space="preserve"> </w:t>
      </w:r>
      <w:r>
        <w:t>replied that this would permit more development without necessarily insisting on certain elements of a development, less time in the planning process might imply less scope for community influence/finding out about detailed plans.</w:t>
      </w:r>
    </w:p>
    <w:p w:rsidR="00975769" w:rsidRDefault="00975769" w:rsidP="00295BAE">
      <w:pPr>
        <w:pStyle w:val="NoSpacing"/>
      </w:pPr>
    </w:p>
    <w:p w:rsidR="00975769" w:rsidRDefault="00975769" w:rsidP="00295BAE">
      <w:pPr>
        <w:pStyle w:val="NoSpacing"/>
      </w:pPr>
      <w:r w:rsidRPr="00D34F41">
        <w:t>Speaker</w:t>
      </w:r>
      <w:r>
        <w:rPr>
          <w:i/>
        </w:rPr>
        <w:t xml:space="preserve"> </w:t>
      </w:r>
      <w:r>
        <w:t>remarked on the importance of consultation and participation of existing communities. Business rates may be altered in Enterprise Zones? Securing the value of land increase for financing borrowing might not be a good thing as it might tend to drive up business rates, with a threat to small businesses. A letter has been sent to the LEP by the Just Space economy and planning workshop, to ask about 3</w:t>
      </w:r>
      <w:r w:rsidRPr="00EB3A9D">
        <w:rPr>
          <w:vertAlign w:val="superscript"/>
        </w:rPr>
        <w:t>rd</w:t>
      </w:r>
      <w:r>
        <w:t xml:space="preserve"> sector representation on the partnership committee, but this has not yet been replied to.</w:t>
      </w:r>
    </w:p>
    <w:p w:rsidR="00975769" w:rsidRDefault="00975769" w:rsidP="00295BAE">
      <w:pPr>
        <w:pStyle w:val="NoSpacing"/>
      </w:pPr>
    </w:p>
    <w:p w:rsidR="00975769" w:rsidRDefault="00975769" w:rsidP="00295BAE">
      <w:pPr>
        <w:pStyle w:val="NoSpacing"/>
      </w:pPr>
      <w:r w:rsidRPr="00D34F41">
        <w:t xml:space="preserve">Speaker </w:t>
      </w:r>
      <w:r>
        <w:t xml:space="preserve">asked about how similar the Enterprise Zone concept would be to those in the 80’s. </w:t>
      </w:r>
      <w:r w:rsidRPr="002E7320">
        <w:rPr>
          <w:i/>
        </w:rPr>
        <w:t>Jennifer Robinson</w:t>
      </w:r>
      <w:r>
        <w:rPr>
          <w:i/>
        </w:rPr>
        <w:t xml:space="preserve"> </w:t>
      </w:r>
      <w:r w:rsidRPr="00C36302">
        <w:rPr>
          <w:i/>
        </w:rPr>
        <w:t>(UCL)</w:t>
      </w:r>
      <w:r>
        <w:rPr>
          <w:i/>
        </w:rPr>
        <w:t xml:space="preserve"> </w:t>
      </w:r>
      <w:r>
        <w:t>commented that this is meant to be sectorally-focused. However, questions over representation and the use of money in local area as opposed to across the area of the LEP’s strategic interest remain.</w:t>
      </w:r>
    </w:p>
    <w:p w:rsidR="00975769" w:rsidRDefault="00975769" w:rsidP="00295BAE">
      <w:pPr>
        <w:pStyle w:val="NoSpacing"/>
      </w:pPr>
    </w:p>
    <w:p w:rsidR="00975769" w:rsidRDefault="00975769" w:rsidP="00C10152">
      <w:pPr>
        <w:pStyle w:val="NoSpacing"/>
      </w:pPr>
      <w:r w:rsidRPr="00D34F41">
        <w:t>Speaker</w:t>
      </w:r>
      <w:r>
        <w:rPr>
          <w:i/>
        </w:rPr>
        <w:t xml:space="preserve"> </w:t>
      </w:r>
      <w:r>
        <w:t>suggested looking at the criteria set for local opportunity areas and why they did not work as an evidence base for discussing MDCs.</w:t>
      </w:r>
    </w:p>
    <w:p w:rsidR="00975769" w:rsidRDefault="00975769" w:rsidP="00C10152">
      <w:pPr>
        <w:pStyle w:val="NoSpacing"/>
      </w:pPr>
    </w:p>
    <w:p w:rsidR="00975769" w:rsidRDefault="00975769" w:rsidP="00C10152">
      <w:pPr>
        <w:pStyle w:val="NoSpacing"/>
      </w:pPr>
      <w:r w:rsidRPr="00D34F41">
        <w:t xml:space="preserve">Speaker </w:t>
      </w:r>
      <w:r>
        <w:t>mentioned the use of the London Economic Plan as a source of information and evidence.</w:t>
      </w:r>
    </w:p>
    <w:p w:rsidR="00975769" w:rsidRDefault="00975769" w:rsidP="00C10152">
      <w:pPr>
        <w:pStyle w:val="NoSpacing"/>
      </w:pPr>
    </w:p>
    <w:p w:rsidR="00975769" w:rsidRDefault="00975769" w:rsidP="00C10152">
      <w:pPr>
        <w:pStyle w:val="NoSpacing"/>
      </w:pPr>
      <w:r w:rsidRPr="00D34F41">
        <w:t>Speaker</w:t>
      </w:r>
      <w:r>
        <w:rPr>
          <w:i/>
        </w:rPr>
        <w:t xml:space="preserve"> </w:t>
      </w:r>
      <w:r>
        <w:t>noted that there was little representation of community on the board of the LLDC except the local councils. As a result, the consultation process (formal and informal) was the only instrument for community engagement.</w:t>
      </w:r>
    </w:p>
    <w:p w:rsidR="00975769" w:rsidRDefault="00975769" w:rsidP="00C10152">
      <w:pPr>
        <w:pStyle w:val="NoSpacing"/>
      </w:pPr>
    </w:p>
    <w:p w:rsidR="00975769" w:rsidRDefault="00975769" w:rsidP="00C10152">
      <w:pPr>
        <w:pStyle w:val="NoSpacing"/>
      </w:pPr>
      <w:r w:rsidRPr="00D34F41">
        <w:t>Speaker</w:t>
      </w:r>
      <w:r>
        <w:rPr>
          <w:i/>
        </w:rPr>
        <w:t xml:space="preserve"> </w:t>
      </w:r>
      <w:r>
        <w:t>highlighted the importance of having meetings with local community as a key objective of the MDC – the legacy agenda put the community in a stronger position with LLDC than in Newham. An example cited was the Carpenters’ Estate, which used the neighbourhood forum to press for legacy considerations.</w:t>
      </w:r>
    </w:p>
    <w:p w:rsidR="00975769" w:rsidRDefault="00975769" w:rsidP="00C10152">
      <w:pPr>
        <w:pStyle w:val="NoSpacing"/>
      </w:pPr>
    </w:p>
    <w:p w:rsidR="00975769" w:rsidRDefault="00975769" w:rsidP="00C10152">
      <w:pPr>
        <w:pStyle w:val="NoSpacing"/>
      </w:pPr>
      <w:r w:rsidRPr="00C36302">
        <w:rPr>
          <w:i/>
        </w:rPr>
        <w:t>Jennifer Robinson (UCL)</w:t>
      </w:r>
      <w:r>
        <w:rPr>
          <w:i/>
        </w:rPr>
        <w:t xml:space="preserve"> </w:t>
      </w:r>
      <w:r>
        <w:t xml:space="preserve">asked for ideas about how to inform the consultation about the MDC structure, and how to influence the overall scope and goals of MDCs. The large changes in housing targets and poor implementation in the past provide one entry point to consider whether MDCs are able to do a better job. </w:t>
      </w:r>
    </w:p>
    <w:p w:rsidR="00975769" w:rsidRDefault="00975769" w:rsidP="00C10152">
      <w:pPr>
        <w:pStyle w:val="NoSpacing"/>
      </w:pPr>
    </w:p>
    <w:p w:rsidR="00975769" w:rsidRDefault="00975769" w:rsidP="00C10152">
      <w:pPr>
        <w:pStyle w:val="NoSpacing"/>
      </w:pPr>
      <w:r>
        <w:t>Speaker questioned if there is a contingency plan for not meeting the targets?</w:t>
      </w:r>
    </w:p>
    <w:p w:rsidR="00975769" w:rsidRDefault="00975769" w:rsidP="00C10152">
      <w:pPr>
        <w:pStyle w:val="NoSpacing"/>
      </w:pPr>
    </w:p>
    <w:p w:rsidR="00975769" w:rsidRDefault="00975769" w:rsidP="00C10152">
      <w:pPr>
        <w:pStyle w:val="NoSpacing"/>
      </w:pPr>
      <w:r w:rsidRPr="0028036C">
        <w:t>Referring to financial</w:t>
      </w:r>
      <w:r>
        <w:t xml:space="preserve"> vehicles in relation to Tax Incremental Funding</w:t>
      </w:r>
      <w:r w:rsidRPr="0028036C">
        <w:t xml:space="preserve">, </w:t>
      </w:r>
      <w:r w:rsidRPr="00D34F41">
        <w:t>speaker</w:t>
      </w:r>
      <w:r>
        <w:rPr>
          <w:i/>
        </w:rPr>
        <w:t xml:space="preserve"> </w:t>
      </w:r>
      <w:r>
        <w:t>argued that the uncertainty in the housing market and economy means it makes less sense to borrow against the future.</w:t>
      </w:r>
    </w:p>
    <w:p w:rsidR="00975769" w:rsidRDefault="00975769" w:rsidP="00C10152">
      <w:pPr>
        <w:pStyle w:val="NoSpacing"/>
      </w:pPr>
    </w:p>
    <w:p w:rsidR="00975769" w:rsidRDefault="00975769" w:rsidP="00C10152">
      <w:pPr>
        <w:pStyle w:val="NoSpacing"/>
      </w:pPr>
      <w:r w:rsidRPr="00D34F41">
        <w:t>Speaker</w:t>
      </w:r>
      <w:r>
        <w:rPr>
          <w:i/>
        </w:rPr>
        <w:t xml:space="preserve"> </w:t>
      </w:r>
      <w:r>
        <w:t>agreed that this would place greater risk on the public sector.</w:t>
      </w:r>
    </w:p>
    <w:p w:rsidR="00975769" w:rsidRDefault="00975769" w:rsidP="00C10152">
      <w:pPr>
        <w:pStyle w:val="NoSpacing"/>
      </w:pPr>
    </w:p>
    <w:p w:rsidR="00975769" w:rsidRDefault="00975769" w:rsidP="00C10152">
      <w:pPr>
        <w:pStyle w:val="NoSpacing"/>
      </w:pPr>
      <w:r w:rsidRPr="00D34F41">
        <w:t>Speaker</w:t>
      </w:r>
      <w:r>
        <w:rPr>
          <w:i/>
        </w:rPr>
        <w:t xml:space="preserve"> </w:t>
      </w:r>
      <w:r w:rsidRPr="00E40BCA">
        <w:t>pointed out the need to show how this financial ve</w:t>
      </w:r>
      <w:r>
        <w:t>hicle connects to other aspects, mentioning that the form of development vehicle could matter a lot.</w:t>
      </w:r>
    </w:p>
    <w:p w:rsidR="00975769" w:rsidRDefault="00975769" w:rsidP="00C10152">
      <w:pPr>
        <w:pStyle w:val="NoSpacing"/>
      </w:pPr>
    </w:p>
    <w:p w:rsidR="00975769" w:rsidRDefault="00975769" w:rsidP="00C10152">
      <w:pPr>
        <w:pStyle w:val="NoSpacing"/>
      </w:pPr>
      <w:r w:rsidRPr="00D34F41">
        <w:t xml:space="preserve">Speaker </w:t>
      </w:r>
      <w:r>
        <w:t>stressed the importance of looking at the monetary circulation of income to EZs, MDCS to ensure that a large part of funds is distributed within the local economy.</w:t>
      </w:r>
    </w:p>
    <w:p w:rsidR="00975769" w:rsidRDefault="00975769" w:rsidP="00C10152">
      <w:pPr>
        <w:pStyle w:val="NoSpacing"/>
      </w:pPr>
      <w:bookmarkStart w:id="0" w:name="_GoBack"/>
      <w:bookmarkEnd w:id="0"/>
    </w:p>
    <w:p w:rsidR="00975769" w:rsidRDefault="00975769" w:rsidP="00C10152">
      <w:pPr>
        <w:pStyle w:val="NoSpacing"/>
      </w:pPr>
      <w:r>
        <w:t xml:space="preserve">Regarding the Key Performance Indicators, </w:t>
      </w:r>
      <w:r w:rsidRPr="00D34F41">
        <w:t xml:space="preserve">speaker </w:t>
      </w:r>
      <w:r>
        <w:t>believes that it is difficult to generalise the experience with the LLDC, since “legacy” was used as a tool of emphasis, hence this might be different for other areas. She also called for transparency of the MDC’s objectives, where an open statement on outcome should be presented. The aims/goals, structure and powers of the MDC should be clearly defined in the London Plan.</w:t>
      </w:r>
    </w:p>
    <w:p w:rsidR="00975769" w:rsidRDefault="00975769" w:rsidP="00C10152">
      <w:pPr>
        <w:pStyle w:val="NoSpacing"/>
      </w:pPr>
    </w:p>
    <w:p w:rsidR="00975769" w:rsidRDefault="00975769" w:rsidP="00C10152">
      <w:pPr>
        <w:pStyle w:val="NoSpacing"/>
      </w:pPr>
      <w:r>
        <w:t>Summarising the discussion, four points emerged from the discussion:</w:t>
      </w:r>
    </w:p>
    <w:p w:rsidR="00975769" w:rsidRDefault="00975769" w:rsidP="00E02608">
      <w:pPr>
        <w:pStyle w:val="NoSpacing"/>
        <w:numPr>
          <w:ilvl w:val="0"/>
          <w:numId w:val="12"/>
        </w:numPr>
      </w:pPr>
      <w:r>
        <w:t xml:space="preserve">Key Performance Indicators have not been changed in the FALP and thus new targets and policies in the FALP are not reflected here </w:t>
      </w:r>
    </w:p>
    <w:p w:rsidR="00975769" w:rsidRDefault="00975769" w:rsidP="00E02608">
      <w:pPr>
        <w:pStyle w:val="NoSpacing"/>
        <w:numPr>
          <w:ilvl w:val="0"/>
          <w:numId w:val="12"/>
        </w:numPr>
      </w:pPr>
      <w:r>
        <w:t>An MDC is an important strategic aspect of the GLA, therefore aims, scope and governance (including its structure) should be presented in advance in the London Plan for proper planning review and discussion</w:t>
      </w:r>
    </w:p>
    <w:p w:rsidR="00975769" w:rsidRDefault="00975769" w:rsidP="00E02608">
      <w:pPr>
        <w:pStyle w:val="NoSpacing"/>
        <w:numPr>
          <w:ilvl w:val="0"/>
          <w:numId w:val="12"/>
        </w:numPr>
      </w:pPr>
      <w:r>
        <w:t>Transparency, information and representation on Enterprise Zones and MDCs needs to be ensured</w:t>
      </w:r>
    </w:p>
    <w:p w:rsidR="00975769" w:rsidRPr="00E40BCA" w:rsidRDefault="00975769" w:rsidP="00E02608">
      <w:pPr>
        <w:pStyle w:val="NoSpacing"/>
        <w:numPr>
          <w:ilvl w:val="0"/>
          <w:numId w:val="12"/>
        </w:numPr>
      </w:pPr>
      <w:r>
        <w:t>A concern that new financing vehicles would impact land prices and housing development adversely and undermine the FALP plans for housing delivery, especially social and affordable housing.</w:t>
      </w:r>
    </w:p>
    <w:sectPr w:rsidR="00975769" w:rsidRPr="00E40BCA" w:rsidSect="00B3629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69" w:rsidRDefault="00975769">
      <w:r>
        <w:separator/>
      </w:r>
    </w:p>
  </w:endnote>
  <w:endnote w:type="continuationSeparator" w:id="0">
    <w:p w:rsidR="00975769" w:rsidRDefault="00975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69" w:rsidRDefault="006A1063" w:rsidP="002E2DC3">
    <w:pPr>
      <w:pStyle w:val="Footer"/>
      <w:framePr w:wrap="around" w:vAnchor="text" w:hAnchor="margin" w:xAlign="right" w:y="1"/>
      <w:rPr>
        <w:rStyle w:val="PageNumber"/>
      </w:rPr>
    </w:pPr>
    <w:r>
      <w:rPr>
        <w:rStyle w:val="PageNumber"/>
      </w:rPr>
      <w:fldChar w:fldCharType="begin"/>
    </w:r>
    <w:r w:rsidR="00975769">
      <w:rPr>
        <w:rStyle w:val="PageNumber"/>
      </w:rPr>
      <w:instrText xml:space="preserve">PAGE  </w:instrText>
    </w:r>
    <w:r>
      <w:rPr>
        <w:rStyle w:val="PageNumber"/>
      </w:rPr>
      <w:fldChar w:fldCharType="end"/>
    </w:r>
  </w:p>
  <w:p w:rsidR="00975769" w:rsidRDefault="00975769" w:rsidP="00D34F4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69" w:rsidRDefault="006A1063" w:rsidP="002E2DC3">
    <w:pPr>
      <w:pStyle w:val="Footer"/>
      <w:framePr w:wrap="around" w:vAnchor="text" w:hAnchor="margin" w:xAlign="right" w:y="1"/>
      <w:rPr>
        <w:rStyle w:val="PageNumber"/>
      </w:rPr>
    </w:pPr>
    <w:r>
      <w:rPr>
        <w:rStyle w:val="PageNumber"/>
      </w:rPr>
      <w:fldChar w:fldCharType="begin"/>
    </w:r>
    <w:r w:rsidR="00975769">
      <w:rPr>
        <w:rStyle w:val="PageNumber"/>
      </w:rPr>
      <w:instrText xml:space="preserve">PAGE  </w:instrText>
    </w:r>
    <w:r>
      <w:rPr>
        <w:rStyle w:val="PageNumber"/>
      </w:rPr>
      <w:fldChar w:fldCharType="separate"/>
    </w:r>
    <w:r w:rsidR="00AA1CEC">
      <w:rPr>
        <w:rStyle w:val="PageNumber"/>
        <w:noProof/>
      </w:rPr>
      <w:t>4</w:t>
    </w:r>
    <w:r>
      <w:rPr>
        <w:rStyle w:val="PageNumber"/>
      </w:rPr>
      <w:fldChar w:fldCharType="end"/>
    </w:r>
  </w:p>
  <w:p w:rsidR="00975769" w:rsidRDefault="00975769" w:rsidP="00D34F4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69" w:rsidRDefault="00975769">
      <w:r>
        <w:separator/>
      </w:r>
    </w:p>
  </w:footnote>
  <w:footnote w:type="continuationSeparator" w:id="0">
    <w:p w:rsidR="00975769" w:rsidRDefault="0097576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B77"/>
    <w:multiLevelType w:val="hybridMultilevel"/>
    <w:tmpl w:val="78D643E4"/>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
    <w:nsid w:val="1B217008"/>
    <w:multiLevelType w:val="hybridMultilevel"/>
    <w:tmpl w:val="788C358A"/>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2">
    <w:nsid w:val="25212A09"/>
    <w:multiLevelType w:val="hybridMultilevel"/>
    <w:tmpl w:val="F08CEFFC"/>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
    <w:nsid w:val="28881BA4"/>
    <w:multiLevelType w:val="hybridMultilevel"/>
    <w:tmpl w:val="CF06B5A0"/>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4">
    <w:nsid w:val="28980641"/>
    <w:multiLevelType w:val="hybridMultilevel"/>
    <w:tmpl w:val="44F82D9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2D444373"/>
    <w:multiLevelType w:val="hybridMultilevel"/>
    <w:tmpl w:val="46FA7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441C311E"/>
    <w:multiLevelType w:val="hybridMultilevel"/>
    <w:tmpl w:val="32EE2A22"/>
    <w:lvl w:ilvl="0" w:tplc="B1C2F7E8">
      <w:start w:val="15"/>
      <w:numFmt w:val="bullet"/>
      <w:lvlText w:val="-"/>
      <w:lvlJc w:val="left"/>
      <w:pPr>
        <w:ind w:left="720" w:hanging="360"/>
      </w:pPr>
      <w:rPr>
        <w:rFonts w:ascii="Calibri" w:eastAsia="Times New Roman" w:hAnsi="Calibri"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A364FE5"/>
    <w:multiLevelType w:val="hybridMultilevel"/>
    <w:tmpl w:val="F934003C"/>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8">
    <w:nsid w:val="55957F42"/>
    <w:multiLevelType w:val="hybridMultilevel"/>
    <w:tmpl w:val="E500EEEC"/>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9">
    <w:nsid w:val="60E02B5B"/>
    <w:multiLevelType w:val="hybridMultilevel"/>
    <w:tmpl w:val="9A8EDB44"/>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0">
    <w:nsid w:val="7175742C"/>
    <w:multiLevelType w:val="hybridMultilevel"/>
    <w:tmpl w:val="C4628C34"/>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1">
    <w:nsid w:val="79883C29"/>
    <w:multiLevelType w:val="hybridMultilevel"/>
    <w:tmpl w:val="30FC9052"/>
    <w:lvl w:ilvl="0" w:tplc="48090011">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0"/>
  </w:num>
  <w:num w:numId="4">
    <w:abstractNumId w:val="8"/>
  </w:num>
  <w:num w:numId="5">
    <w:abstractNumId w:val="10"/>
  </w:num>
  <w:num w:numId="6">
    <w:abstractNumId w:val="9"/>
  </w:num>
  <w:num w:numId="7">
    <w:abstractNumId w:val="3"/>
  </w:num>
  <w:num w:numId="8">
    <w:abstractNumId w:val="1"/>
  </w:num>
  <w:num w:numId="9">
    <w:abstractNumId w:val="2"/>
  </w:num>
  <w:num w:numId="10">
    <w:abstractNumId w:val="5"/>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57AE"/>
    <w:rsid w:val="0003128B"/>
    <w:rsid w:val="00053C03"/>
    <w:rsid w:val="000B78FC"/>
    <w:rsid w:val="000C26ED"/>
    <w:rsid w:val="000C5FB1"/>
    <w:rsid w:val="00187C09"/>
    <w:rsid w:val="001A2866"/>
    <w:rsid w:val="00236ED9"/>
    <w:rsid w:val="0028036C"/>
    <w:rsid w:val="00294273"/>
    <w:rsid w:val="002947CA"/>
    <w:rsid w:val="00295BAE"/>
    <w:rsid w:val="002A1E68"/>
    <w:rsid w:val="002E2DC3"/>
    <w:rsid w:val="002E7320"/>
    <w:rsid w:val="00313135"/>
    <w:rsid w:val="0033005F"/>
    <w:rsid w:val="0035159E"/>
    <w:rsid w:val="00351F09"/>
    <w:rsid w:val="003530FB"/>
    <w:rsid w:val="00375C02"/>
    <w:rsid w:val="003D1CFD"/>
    <w:rsid w:val="00436129"/>
    <w:rsid w:val="004418D4"/>
    <w:rsid w:val="0044671C"/>
    <w:rsid w:val="004568D4"/>
    <w:rsid w:val="0046505B"/>
    <w:rsid w:val="00465943"/>
    <w:rsid w:val="004773BA"/>
    <w:rsid w:val="004A5079"/>
    <w:rsid w:val="004C41C7"/>
    <w:rsid w:val="0056310C"/>
    <w:rsid w:val="0058109D"/>
    <w:rsid w:val="005827BC"/>
    <w:rsid w:val="00591323"/>
    <w:rsid w:val="00596DF1"/>
    <w:rsid w:val="005E75E4"/>
    <w:rsid w:val="005F09F7"/>
    <w:rsid w:val="00626BEB"/>
    <w:rsid w:val="00637AED"/>
    <w:rsid w:val="006551CE"/>
    <w:rsid w:val="00694DEB"/>
    <w:rsid w:val="006A1063"/>
    <w:rsid w:val="007153AA"/>
    <w:rsid w:val="00753B5C"/>
    <w:rsid w:val="007A2A8F"/>
    <w:rsid w:val="007C29E8"/>
    <w:rsid w:val="007E7328"/>
    <w:rsid w:val="0080718B"/>
    <w:rsid w:val="0081458A"/>
    <w:rsid w:val="00826F03"/>
    <w:rsid w:val="008B0C6E"/>
    <w:rsid w:val="009419EE"/>
    <w:rsid w:val="00975769"/>
    <w:rsid w:val="00986ACD"/>
    <w:rsid w:val="00987C70"/>
    <w:rsid w:val="009A2471"/>
    <w:rsid w:val="00A06590"/>
    <w:rsid w:val="00A26F2D"/>
    <w:rsid w:val="00A30BE7"/>
    <w:rsid w:val="00A44E9E"/>
    <w:rsid w:val="00AA1CEC"/>
    <w:rsid w:val="00AC6065"/>
    <w:rsid w:val="00AF4B17"/>
    <w:rsid w:val="00B230AF"/>
    <w:rsid w:val="00B237B1"/>
    <w:rsid w:val="00B360E9"/>
    <w:rsid w:val="00B3629D"/>
    <w:rsid w:val="00B82589"/>
    <w:rsid w:val="00BE7BD2"/>
    <w:rsid w:val="00C012F0"/>
    <w:rsid w:val="00C10152"/>
    <w:rsid w:val="00C15CFD"/>
    <w:rsid w:val="00C32653"/>
    <w:rsid w:val="00C328A5"/>
    <w:rsid w:val="00C357AE"/>
    <w:rsid w:val="00C36302"/>
    <w:rsid w:val="00C37969"/>
    <w:rsid w:val="00C7063C"/>
    <w:rsid w:val="00C75B6F"/>
    <w:rsid w:val="00C75C74"/>
    <w:rsid w:val="00CC3C17"/>
    <w:rsid w:val="00D04BD6"/>
    <w:rsid w:val="00D25A1A"/>
    <w:rsid w:val="00D34F41"/>
    <w:rsid w:val="00D43362"/>
    <w:rsid w:val="00D73681"/>
    <w:rsid w:val="00D97326"/>
    <w:rsid w:val="00E02608"/>
    <w:rsid w:val="00E40BCA"/>
    <w:rsid w:val="00E94C45"/>
    <w:rsid w:val="00EB3A9D"/>
    <w:rsid w:val="00EB46C0"/>
    <w:rsid w:val="00ED111E"/>
    <w:rsid w:val="00EF7FF9"/>
    <w:rsid w:val="00F04E44"/>
    <w:rsid w:val="00F1239A"/>
    <w:rsid w:val="00F569C8"/>
    <w:rsid w:val="00FC070C"/>
    <w:rsid w:val="00FD32DD"/>
    <w:rsid w:val="00FE5E0D"/>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9D"/>
    <w:pPr>
      <w:spacing w:after="160" w:line="259" w:lineRule="auto"/>
    </w:pPr>
    <w:rPr>
      <w:lang w:val="en-S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E2478"/>
    <w:rPr>
      <w:rFonts w:ascii="Lucida Grande" w:hAnsi="Lucida Grande"/>
      <w:sz w:val="18"/>
      <w:szCs w:val="18"/>
    </w:rPr>
  </w:style>
  <w:style w:type="character" w:customStyle="1" w:styleId="BalloonTextChar">
    <w:name w:val="Balloon Text Char"/>
    <w:basedOn w:val="DefaultParagraphFont"/>
    <w:link w:val="BalloonText"/>
    <w:uiPriority w:val="99"/>
    <w:semiHidden/>
    <w:rsid w:val="007E2478"/>
    <w:rPr>
      <w:rFonts w:ascii="Lucida Grande" w:hAnsi="Lucida Grande"/>
      <w:sz w:val="18"/>
      <w:szCs w:val="18"/>
    </w:rPr>
  </w:style>
  <w:style w:type="paragraph" w:styleId="NoSpacing">
    <w:name w:val="No Spacing"/>
    <w:uiPriority w:val="99"/>
    <w:qFormat/>
    <w:rsid w:val="00C357AE"/>
    <w:rPr>
      <w:lang w:val="en-SG"/>
    </w:rPr>
  </w:style>
  <w:style w:type="paragraph" w:styleId="Footer">
    <w:name w:val="footer"/>
    <w:basedOn w:val="Normal"/>
    <w:link w:val="FooterChar"/>
    <w:uiPriority w:val="99"/>
    <w:rsid w:val="00D34F41"/>
    <w:pPr>
      <w:tabs>
        <w:tab w:val="center" w:pos="4320"/>
        <w:tab w:val="right" w:pos="8640"/>
      </w:tabs>
    </w:pPr>
  </w:style>
  <w:style w:type="character" w:customStyle="1" w:styleId="FooterChar">
    <w:name w:val="Footer Char"/>
    <w:basedOn w:val="DefaultParagraphFont"/>
    <w:link w:val="Footer"/>
    <w:uiPriority w:val="99"/>
    <w:semiHidden/>
    <w:rsid w:val="0000629D"/>
    <w:rPr>
      <w:lang w:val="en-SG"/>
    </w:rPr>
  </w:style>
  <w:style w:type="character" w:styleId="PageNumber">
    <w:name w:val="page number"/>
    <w:basedOn w:val="DefaultParagraphFont"/>
    <w:uiPriority w:val="99"/>
    <w:rsid w:val="00D34F41"/>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7493</Characters>
  <Application>Microsoft Macintosh Word</Application>
  <DocSecurity>0</DocSecurity>
  <Lines>62</Lines>
  <Paragraphs>14</Paragraphs>
  <ScaleCrop>false</ScaleCrop>
  <Company>University at Buffalo</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Space London Plan Community Conference</dc:title>
  <dc:subject/>
  <dc:creator>Leonard Chew</dc:creator>
  <cp:keywords/>
  <dc:description/>
  <cp:lastModifiedBy>Michael Edwards</cp:lastModifiedBy>
  <cp:revision>2</cp:revision>
  <dcterms:created xsi:type="dcterms:W3CDTF">2014-03-31T16:14:00Z</dcterms:created>
  <dcterms:modified xsi:type="dcterms:W3CDTF">2014-03-31T16:14:00Z</dcterms:modified>
</cp:coreProperties>
</file>