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4B" w:rsidRDefault="0094334B" w:rsidP="00BD161E">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Does the 2013 SHMA and the GLA’s demographic projections provide a robust and full assessment of </w:t>
      </w:r>
      <w:smartTag w:uri="urn:schemas-microsoft-com:office:smarttags" w:element="City">
        <w:smartTag w:uri="urn:schemas-microsoft-com:office:smarttags" w:element="place">
          <w:r>
            <w:rPr>
              <w:rFonts w:ascii="Verdana" w:hAnsi="Verdana" w:cs="Verdana"/>
              <w:sz w:val="30"/>
              <w:szCs w:val="30"/>
            </w:rPr>
            <w:t>London</w:t>
          </w:r>
        </w:smartTag>
      </w:smartTag>
      <w:r>
        <w:rPr>
          <w:rFonts w:ascii="Verdana" w:hAnsi="Verdana" w:cs="Verdana"/>
          <w:sz w:val="30"/>
          <w:szCs w:val="30"/>
        </w:rPr>
        <w:t xml:space="preserve">’s housing needs? </w:t>
      </w:r>
    </w:p>
    <w:p w:rsidR="0094334B" w:rsidRDefault="0094334B">
      <w:r>
        <w:t>No: the SHMA 2013 is deficient in a number of respects. In particular</w:t>
      </w:r>
    </w:p>
    <w:p w:rsidR="0094334B" w:rsidRDefault="0094334B"/>
    <w:p w:rsidR="0094334B" w:rsidRDefault="0094334B" w:rsidP="00BD161E">
      <w:pPr>
        <w:pStyle w:val="ListParagraph"/>
        <w:numPr>
          <w:ilvl w:val="0"/>
          <w:numId w:val="2"/>
        </w:numPr>
      </w:pPr>
      <w:r>
        <w:t>it fails to analyse housing needs with enough attention to the income levels of households; aggregate need is an almost meaningless concept and affordability should have been a central dimension in the entire SHMA exercise. [ i.e. the affordability issues being considered under Matter 3 are equally important in the consideration of targets in matter 2.]</w:t>
      </w:r>
    </w:p>
    <w:p w:rsidR="0094334B" w:rsidRDefault="0094334B" w:rsidP="00BD161E">
      <w:pPr>
        <w:pStyle w:val="ListParagraph"/>
        <w:numPr>
          <w:ilvl w:val="0"/>
          <w:numId w:val="2"/>
        </w:numPr>
      </w:pPr>
      <w:r>
        <w:t>The proposal to “catch up” with the accumulated backlog of London housing need over 20 years, instead of the 10 years used in previous plans or the 5 years normally required by national SHMA guidance means that needs, especially for affordable housing, are seriously understated, and the backlog will grow.</w:t>
      </w:r>
    </w:p>
    <w:p w:rsidR="0094334B" w:rsidRDefault="0094334B" w:rsidP="00102805"/>
    <w:p w:rsidR="0094334B" w:rsidRPr="00124E3C" w:rsidRDefault="0094334B" w:rsidP="00005E2F">
      <w:pPr>
        <w:rPr>
          <w:rFonts w:cs="Arial"/>
        </w:rPr>
      </w:pPr>
      <w:r w:rsidRPr="00124E3C">
        <w:rPr>
          <w:rFonts w:cs="Arial"/>
        </w:rPr>
        <w:t xml:space="preserve">It seems the needs of marginalised groups in </w:t>
      </w:r>
      <w:smartTag w:uri="urn:schemas-microsoft-com:office:smarttags" w:element="place">
        <w:smartTag w:uri="urn:schemas-microsoft-com:office:smarttags" w:element="City">
          <w:r w:rsidRPr="00124E3C">
            <w:rPr>
              <w:rFonts w:cs="Arial"/>
            </w:rPr>
            <w:t>London</w:t>
          </w:r>
        </w:smartTag>
      </w:smartTag>
      <w:r w:rsidRPr="00124E3C">
        <w:rPr>
          <w:rFonts w:cs="Arial"/>
        </w:rPr>
        <w:t xml:space="preserve"> are not included in the London Plan in a significant or adequate way.</w:t>
      </w:r>
    </w:p>
    <w:p w:rsidR="0094334B" w:rsidRPr="00124E3C" w:rsidRDefault="0094334B" w:rsidP="00005E2F">
      <w:pPr>
        <w:rPr>
          <w:rFonts w:cs="Arial"/>
        </w:rPr>
      </w:pPr>
    </w:p>
    <w:p w:rsidR="0094334B" w:rsidRPr="00124E3C" w:rsidRDefault="0094334B" w:rsidP="00005E2F">
      <w:pPr>
        <w:rPr>
          <w:rFonts w:cs="Arial"/>
        </w:rPr>
      </w:pPr>
      <w:r w:rsidRPr="00124E3C">
        <w:rPr>
          <w:rFonts w:cs="Arial"/>
        </w:rPr>
        <w:t xml:space="preserve">The London Plan, especially in the first chapter and the chapter on </w:t>
      </w:r>
      <w:smartTag w:uri="urn:schemas-microsoft-com:office:smarttags" w:element="place">
        <w:smartTag w:uri="urn:schemas-microsoft-com:office:smarttags" w:element="City">
          <w:r w:rsidRPr="00124E3C">
            <w:rPr>
              <w:rFonts w:cs="Arial"/>
            </w:rPr>
            <w:t>London</w:t>
          </w:r>
        </w:smartTag>
      </w:smartTag>
      <w:r w:rsidRPr="00124E3C">
        <w:rPr>
          <w:rFonts w:cs="Arial"/>
        </w:rPr>
        <w:t xml:space="preserve">’s people, sets out the Mayor’s commitments to ensure that all Londoners have equal life chances and a good quality of life through access to housing, employment, social and green infrastructure and other services. One of the objectives of the London Plan is to address deprivation, exclusion, discrimination and social inequality through meeting the needs of everyone who lives in </w:t>
      </w:r>
      <w:smartTag w:uri="urn:schemas-microsoft-com:office:smarttags" w:element="place">
        <w:smartTag w:uri="urn:schemas-microsoft-com:office:smarttags" w:element="City">
          <w:r w:rsidRPr="00124E3C">
            <w:rPr>
              <w:rFonts w:cs="Arial"/>
            </w:rPr>
            <w:t>London</w:t>
          </w:r>
        </w:smartTag>
      </w:smartTag>
      <w:r w:rsidRPr="00124E3C">
        <w:rPr>
          <w:rFonts w:cs="Arial"/>
        </w:rPr>
        <w:t>. The phrase ‘meeting the needs of all Londoners’ is repeated throughout the London Plan in an attempt to reinforce a feeling of inclusion. But for many of the community and voluntary groups representing the needs and aspirations of marginalised Londoners this phrase does not bear the full meaning it should and it has not managed to translate into reality.</w:t>
      </w:r>
    </w:p>
    <w:p w:rsidR="0094334B" w:rsidRPr="00124E3C" w:rsidRDefault="0094334B" w:rsidP="00005E2F">
      <w:pPr>
        <w:rPr>
          <w:rFonts w:cs="Arial"/>
        </w:rPr>
      </w:pPr>
    </w:p>
    <w:p w:rsidR="0094334B" w:rsidRPr="00124E3C" w:rsidRDefault="0094334B" w:rsidP="00005E2F">
      <w:pPr>
        <w:rPr>
          <w:rFonts w:cs="Arial"/>
        </w:rPr>
      </w:pPr>
      <w:r w:rsidRPr="00124E3C">
        <w:rPr>
          <w:rFonts w:cs="Arial"/>
        </w:rPr>
        <w:t>For groups such as Black, Asian and minority ethnic people, Gypsies and Travellers, the LGBT community, the young, the unemployed, social tenants, those with a range of disabilities there is no differentiation to recognise the specific needs they have. The reason given in the SHMA is that they are too small to be counted but there are a lot of community and voluntary groups which have a wealth of evidence on how urgent and high these needs really are.</w:t>
      </w:r>
    </w:p>
    <w:p w:rsidR="0094334B" w:rsidRPr="00124E3C" w:rsidRDefault="0094334B" w:rsidP="00102805"/>
    <w:p w:rsidR="0094334B" w:rsidRDefault="0094334B" w:rsidP="00102805">
      <w:r>
        <w:t>The GLA’s demographic projections lead to substantially higher figures than do the 2008-based projections and the Mayor’s decision to use these as the basis for planning is arbitrary.  Just Space is concerned because this decision further supports the shift towards super-density expectations in the land and property markets.</w:t>
      </w:r>
    </w:p>
    <w:p w:rsidR="0094334B" w:rsidRDefault="0094334B">
      <w:r>
        <w:br w:type="page"/>
      </w:r>
    </w:p>
    <w:p w:rsidR="0094334B" w:rsidRDefault="0094334B" w:rsidP="006B2D22">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Can </w:t>
      </w:r>
      <w:smartTag w:uri="urn:schemas-microsoft-com:office:smarttags" w:element="place">
        <w:smartTag w:uri="urn:schemas-microsoft-com:office:smarttags" w:element="City">
          <w:r>
            <w:rPr>
              <w:rFonts w:ascii="Verdana" w:hAnsi="Verdana" w:cs="Verdana"/>
              <w:sz w:val="30"/>
              <w:szCs w:val="30"/>
            </w:rPr>
            <w:t>London</w:t>
          </w:r>
        </w:smartTag>
      </w:smartTag>
      <w:r>
        <w:rPr>
          <w:rFonts w:ascii="Verdana" w:hAnsi="Verdana" w:cs="Verdana"/>
          <w:sz w:val="30"/>
          <w:szCs w:val="30"/>
        </w:rPr>
        <w:t xml:space="preserve"> be described as one housing market area?</w:t>
      </w:r>
      <w:r>
        <w:rPr>
          <w:rFonts w:ascii="Verdana" w:hAnsi="Verdana" w:cs="Verdana"/>
          <w:position w:val="13"/>
          <w:sz w:val="18"/>
          <w:szCs w:val="18"/>
        </w:rPr>
        <w:t xml:space="preserve">1 </w:t>
      </w:r>
    </w:p>
    <w:p w:rsidR="0094334B" w:rsidRDefault="0094334B" w:rsidP="006B2D22">
      <w:pPr>
        <w:widowControl w:val="0"/>
        <w:autoSpaceDE w:val="0"/>
        <w:autoSpaceDN w:val="0"/>
        <w:adjustRightInd w:val="0"/>
        <w:spacing w:after="240"/>
        <w:rPr>
          <w:rFonts w:ascii="Verdana" w:hAnsi="Verdana" w:cs="Verdana"/>
          <w:sz w:val="22"/>
          <w:szCs w:val="22"/>
        </w:rPr>
      </w:pPr>
      <w:r>
        <w:t>[</w:t>
      </w:r>
      <w:r>
        <w:rPr>
          <w:rFonts w:ascii="Verdana" w:hAnsi="Verdana" w:cs="Verdana"/>
          <w:position w:val="8"/>
          <w:sz w:val="14"/>
          <w:szCs w:val="14"/>
        </w:rPr>
        <w:t xml:space="preserve">1 </w:t>
      </w:r>
      <w:r>
        <w:rPr>
          <w:rFonts w:ascii="Verdana" w:hAnsi="Verdana" w:cs="Verdana"/>
          <w:sz w:val="22"/>
          <w:szCs w:val="22"/>
        </w:rPr>
        <w:t xml:space="preserve">The SHMA at paragraph 1.13 would appear to accept that there are a number of housing market areas in </w:t>
      </w:r>
      <w:smartTag w:uri="urn:schemas-microsoft-com:office:smarttags" w:element="place">
        <w:smartTag w:uri="urn:schemas-microsoft-com:office:smarttags" w:element="City">
          <w:r>
            <w:rPr>
              <w:rFonts w:ascii="Verdana" w:hAnsi="Verdana" w:cs="Verdana"/>
              <w:sz w:val="22"/>
              <w:szCs w:val="22"/>
            </w:rPr>
            <w:t>London</w:t>
          </w:r>
        </w:smartTag>
      </w:smartTag>
      <w:r>
        <w:rPr>
          <w:rFonts w:ascii="Verdana" w:hAnsi="Verdana" w:cs="Verdana"/>
          <w:sz w:val="22"/>
          <w:szCs w:val="22"/>
        </w:rPr>
        <w:t>.]</w:t>
      </w:r>
    </w:p>
    <w:p w:rsidR="0094334B" w:rsidRPr="002B6FBD" w:rsidRDefault="0094334B" w:rsidP="007B22B7">
      <w:pPr>
        <w:widowControl w:val="0"/>
        <w:numPr>
          <w:ilvl w:val="0"/>
          <w:numId w:val="1"/>
        </w:numPr>
        <w:tabs>
          <w:tab w:val="left" w:pos="220"/>
          <w:tab w:val="left" w:pos="720"/>
        </w:tabs>
        <w:autoSpaceDE w:val="0"/>
        <w:autoSpaceDN w:val="0"/>
        <w:adjustRightInd w:val="0"/>
        <w:spacing w:after="293"/>
        <w:ind w:hanging="720"/>
        <w:rPr>
          <w:rFonts w:ascii="Verdana" w:hAnsi="Verdana" w:cs="Verdana"/>
          <w:sz w:val="28"/>
          <w:szCs w:val="28"/>
        </w:rPr>
      </w:pPr>
      <w:r w:rsidRPr="002B6FBD">
        <w:rPr>
          <w:rFonts w:ascii="Verdana" w:hAnsi="Verdana" w:cs="Verdana"/>
          <w:sz w:val="28"/>
          <w:szCs w:val="28"/>
        </w:rPr>
        <w:t xml:space="preserve">The 2013 SHMA looks at housing needs at the regional level and states that </w:t>
      </w:r>
      <w:r w:rsidRPr="002B6FBD">
        <w:rPr>
          <w:rFonts w:ascii="Verdana" w:hAnsi="Verdana" w:cs="Times"/>
          <w:sz w:val="28"/>
          <w:szCs w:val="28"/>
        </w:rPr>
        <w:t>‘</w:t>
      </w:r>
      <w:smartTag w:uri="urn:schemas-microsoft-com:office:smarttags" w:element="place">
        <w:smartTag w:uri="urn:schemas-microsoft-com:office:smarttags" w:element="City">
          <w:r w:rsidRPr="002B6FBD">
            <w:rPr>
              <w:rFonts w:ascii="Verdana" w:hAnsi="Verdana" w:cs="Verdana"/>
              <w:sz w:val="28"/>
              <w:szCs w:val="28"/>
            </w:rPr>
            <w:t>London</w:t>
          </w:r>
        </w:smartTag>
      </w:smartTag>
      <w:r w:rsidRPr="002B6FBD">
        <w:rPr>
          <w:rFonts w:ascii="Verdana" w:hAnsi="Verdana" w:cs="Verdana"/>
          <w:sz w:val="28"/>
          <w:szCs w:val="28"/>
        </w:rPr>
        <w:t xml:space="preserve"> </w:t>
      </w:r>
      <w:r w:rsidRPr="002B6FBD">
        <w:rPr>
          <w:rFonts w:ascii="Verdana" w:hAnsi="Verdana" w:cs="Times"/>
          <w:sz w:val="28"/>
          <w:szCs w:val="28"/>
        </w:rPr>
        <w:t>boroughs remain responsible for assessing their own requirements, within the policy context set by the NPPF and the London Plan’</w:t>
      </w:r>
      <w:r w:rsidRPr="002B6FBD">
        <w:rPr>
          <w:rFonts w:ascii="Verdana" w:hAnsi="Verdana" w:cs="Verdana"/>
          <w:sz w:val="28"/>
          <w:szCs w:val="28"/>
        </w:rPr>
        <w:t xml:space="preserve">. What is the intended relationship between these targets and the requirement in paragraph 159 of the NPPF for local plan preparation? Also, is there a potential for tension between the requirement for Boroughs’ Local Plans to be in conformity with the FALP and the requirements of paragraph 47 of the NPPF? </w:t>
      </w:r>
    </w:p>
    <w:p w:rsidR="0094334B" w:rsidRDefault="0094334B" w:rsidP="00102805">
      <w:r>
        <w:t>The position of Just Space on these questions is that it is misleading to pose the question as a simple yes/no: one market or many.</w:t>
      </w:r>
    </w:p>
    <w:p w:rsidR="0094334B" w:rsidRDefault="0094334B" w:rsidP="00102805"/>
    <w:p w:rsidR="0094334B" w:rsidRDefault="0094334B" w:rsidP="00102805">
      <w:r>
        <w:t xml:space="preserve">Housing markets in adjoining areas tend to influence each other and </w:t>
      </w:r>
      <w:smartTag w:uri="urn:schemas-microsoft-com:office:smarttags" w:element="City">
        <w:r>
          <w:t>London</w:t>
        </w:r>
      </w:smartTag>
      <w:r>
        <w:t xml:space="preserve">’s market is uniquely influential because of the number and earnings distribution of </w:t>
      </w:r>
      <w:smartTag w:uri="urn:schemas-microsoft-com:office:smarttags" w:element="place">
        <w:smartTag w:uri="urn:schemas-microsoft-com:office:smarttags" w:element="City">
          <w:r>
            <w:t>London</w:t>
          </w:r>
        </w:smartTag>
      </w:smartTag>
      <w:r>
        <w:t>’s jobs and because of the huge travel distances involved for many residents, extending far beyond the GLA area.</w:t>
      </w:r>
    </w:p>
    <w:p w:rsidR="0094334B" w:rsidRDefault="0094334B" w:rsidP="00102805"/>
    <w:p w:rsidR="0094334B" w:rsidRPr="00C23370" w:rsidRDefault="0094334B" w:rsidP="00102805">
      <w:pPr>
        <w:rPr>
          <w:b/>
        </w:rPr>
      </w:pPr>
      <w:r w:rsidRPr="00C23370">
        <w:rPr>
          <w:b/>
        </w:rPr>
        <w:t>It is essential for good planning that housing market demand and non-market needs be the subject of strategic assessment at various scales:</w:t>
      </w:r>
    </w:p>
    <w:p w:rsidR="0094334B" w:rsidRDefault="0094334B" w:rsidP="00102805"/>
    <w:p w:rsidR="0094334B" w:rsidRDefault="0094334B" w:rsidP="00C23370">
      <w:pPr>
        <w:pStyle w:val="ListParagraph"/>
        <w:numPr>
          <w:ilvl w:val="0"/>
          <w:numId w:val="3"/>
        </w:numPr>
      </w:pPr>
      <w:r>
        <w:t>The macro-region, extending well beyond the GLA, including the SE and E former regions.  This level of analysis is missing from the FALP and the SHMA which seriously undermines the validity of the Plan.</w:t>
      </w:r>
    </w:p>
    <w:p w:rsidR="0094334B" w:rsidRDefault="0094334B" w:rsidP="00102805"/>
    <w:p w:rsidR="0094334B" w:rsidRDefault="0094334B" w:rsidP="00C23370">
      <w:pPr>
        <w:pStyle w:val="ListParagraph"/>
        <w:numPr>
          <w:ilvl w:val="0"/>
          <w:numId w:val="3"/>
        </w:numPr>
      </w:pPr>
      <w:r>
        <w:t>The GLA area, because it is the area over which the GLA has jurisdiction</w:t>
      </w:r>
    </w:p>
    <w:p w:rsidR="0094334B" w:rsidRDefault="0094334B" w:rsidP="00102805"/>
    <w:p w:rsidR="0094334B" w:rsidRDefault="0094334B" w:rsidP="00C23370">
      <w:pPr>
        <w:pStyle w:val="ListParagraph"/>
        <w:numPr>
          <w:ilvl w:val="0"/>
          <w:numId w:val="3"/>
        </w:numPr>
      </w:pPr>
      <w:r>
        <w:t xml:space="preserve">Sub-areas, like Boroughs, within </w:t>
      </w:r>
      <w:smartTag w:uri="urn:schemas-microsoft-com:office:smarttags" w:element="place">
        <w:smartTag w:uri="urn:schemas-microsoft-com:office:smarttags" w:element="City">
          <w:r>
            <w:t>London</w:t>
          </w:r>
        </w:smartTag>
      </w:smartTag>
      <w:r>
        <w:t>, because there are substantial local variations in the character of the existing housing stock, in the income and demand levels of population and because many needs should as far as possible be met locally to sustain the ties and support networks which constitute community.  This particularly affects the study of needs for older people, people with disabilities and special needs, gypsies and travellers.</w:t>
      </w:r>
    </w:p>
    <w:p w:rsidR="0094334B" w:rsidRDefault="0094334B" w:rsidP="007B22B7"/>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rPr>
      </w:pPr>
      <w:r w:rsidRPr="002643B9">
        <w:rPr>
          <w:rFonts w:ascii="Arial" w:hAnsi="Arial"/>
        </w:rPr>
        <w:t>Policy 3.3 Housing Supply</w:t>
      </w:r>
    </w:p>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rPr>
      </w:pPr>
    </w:p>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rPr>
      </w:pPr>
      <w:r w:rsidRPr="002643B9">
        <w:rPr>
          <w:rFonts w:ascii="Arial" w:hAnsi="Arial"/>
        </w:rPr>
        <w:t xml:space="preserve">The following change is proposed in FALP: </w:t>
      </w:r>
    </w:p>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 xml:space="preserve">G Boroughs should monitor housing capacity and provision against the average targets in Table 3.1, </w:t>
      </w:r>
      <w:r w:rsidRPr="002643B9">
        <w:rPr>
          <w:rFonts w:ascii="Arial" w:hAnsi="Arial"/>
          <w:b/>
          <w:color w:val="0070C1"/>
        </w:rPr>
        <w:t>local housing needs</w:t>
      </w:r>
      <w:r w:rsidRPr="002643B9">
        <w:rPr>
          <w:rFonts w:ascii="Arial" w:hAnsi="Arial"/>
          <w:b/>
          <w:color w:val="595959"/>
        </w:rPr>
        <w:t xml:space="preserve"> </w:t>
      </w:r>
      <w:r w:rsidRPr="002643B9">
        <w:rPr>
          <w:rFonts w:ascii="Arial" w:hAnsi="Arial"/>
          <w:b/>
          <w:color w:val="0070C1"/>
        </w:rPr>
        <w:t>assessments</w:t>
      </w:r>
      <w:r w:rsidRPr="002643B9">
        <w:rPr>
          <w:rFonts w:ascii="Arial" w:hAnsi="Arial"/>
          <w:color w:val="0070C1"/>
        </w:rPr>
        <w:t xml:space="preserve"> </w:t>
      </w:r>
      <w:r w:rsidRPr="002643B9">
        <w:rPr>
          <w:rFonts w:ascii="Arial" w:hAnsi="Arial"/>
          <w:color w:val="595959"/>
        </w:rPr>
        <w:t xml:space="preserve">and the sensitivity ranges set out in the SHLAA report </w:t>
      </w:r>
      <w:r w:rsidRPr="002643B9">
        <w:rPr>
          <w:rFonts w:ascii="Arial" w:hAnsi="Arial"/>
          <w:b/>
          <w:color w:val="0070C1"/>
        </w:rPr>
        <w:t>of study</w:t>
      </w:r>
      <w:r w:rsidRPr="002643B9">
        <w:rPr>
          <w:rFonts w:ascii="Arial" w:hAnsi="Arial"/>
          <w:color w:val="0070C1"/>
        </w:rPr>
        <w:t xml:space="preserve"> </w:t>
      </w:r>
      <w:r w:rsidRPr="002643B9">
        <w:rPr>
          <w:rFonts w:ascii="Arial" w:hAnsi="Arial"/>
          <w:color w:val="595959"/>
        </w:rPr>
        <w:t>and updated in the London Plan Annual Monitoring Report.</w:t>
      </w:r>
    </w:p>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0070C1"/>
        </w:rPr>
      </w:pPr>
    </w:p>
    <w:p w:rsidR="0094334B" w:rsidRPr="002643B9"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u w:val="single"/>
        </w:rPr>
      </w:pPr>
      <w:r w:rsidRPr="002643B9">
        <w:rPr>
          <w:rFonts w:ascii="Arial" w:hAnsi="Arial"/>
          <w:b/>
        </w:rPr>
        <w:t xml:space="preserve">Proposal: add at end:  </w:t>
      </w:r>
      <w:r w:rsidRPr="002643B9">
        <w:rPr>
          <w:rFonts w:ascii="Arial" w:hAnsi="Arial"/>
          <w:b/>
          <w:u w:val="single"/>
        </w:rPr>
        <w:t>…paying particular attention to the affordability of housing to their lower income residents given the likely availability of Housing Benefit / LHA.</w:t>
      </w:r>
    </w:p>
    <w:p w:rsidR="0094334B" w:rsidRPr="002643B9" w:rsidRDefault="0094334B" w:rsidP="00E63DD0">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0070C1"/>
        </w:rPr>
      </w:pPr>
    </w:p>
    <w:p w:rsidR="0094334B" w:rsidRDefault="0094334B" w:rsidP="007B22B7"/>
    <w:p w:rsidR="0094334B" w:rsidRDefault="0094334B">
      <w:r>
        <w:br w:type="page"/>
      </w:r>
    </w:p>
    <w:p w:rsidR="0094334B" w:rsidRDefault="0094334B" w:rsidP="007B22B7">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The FALP at Table 3.1 sets minimum housing targets for Boroughs based on capacity not objectively assessed need. </w:t>
      </w:r>
    </w:p>
    <w:p w:rsidR="0094334B" w:rsidRDefault="0094334B" w:rsidP="007B22B7">
      <w:pPr>
        <w:widowControl w:val="0"/>
        <w:numPr>
          <w:ilvl w:val="1"/>
          <w:numId w:val="1"/>
        </w:numPr>
        <w:tabs>
          <w:tab w:val="left" w:pos="940"/>
          <w:tab w:val="left" w:pos="1440"/>
        </w:tabs>
        <w:autoSpaceDE w:val="0"/>
        <w:autoSpaceDN w:val="0"/>
        <w:adjustRightInd w:val="0"/>
        <w:spacing w:after="293"/>
        <w:ind w:left="1440" w:hanging="1440"/>
        <w:rPr>
          <w:rFonts w:ascii="Verdana" w:hAnsi="Verdana" w:cs="Verdana"/>
          <w:sz w:val="30"/>
          <w:szCs w:val="30"/>
        </w:rPr>
      </w:pPr>
      <w:r>
        <w:rPr>
          <w:rFonts w:ascii="Verdana" w:hAnsi="Verdana" w:cs="Verdana"/>
          <w:sz w:val="30"/>
          <w:szCs w:val="30"/>
        </w:rPr>
        <w:t xml:space="preserve">Is the assessment of capacity (the Strategic Housing Land Availability Study) robust? </w:t>
      </w:r>
    </w:p>
    <w:p w:rsidR="0094334B" w:rsidRDefault="0094334B" w:rsidP="007B22B7">
      <w:pPr>
        <w:widowControl w:val="0"/>
        <w:numPr>
          <w:ilvl w:val="1"/>
          <w:numId w:val="1"/>
        </w:numPr>
        <w:tabs>
          <w:tab w:val="left" w:pos="940"/>
          <w:tab w:val="left" w:pos="1440"/>
        </w:tabs>
        <w:autoSpaceDE w:val="0"/>
        <w:autoSpaceDN w:val="0"/>
        <w:adjustRightInd w:val="0"/>
        <w:spacing w:after="293"/>
        <w:ind w:left="1440" w:hanging="1440"/>
        <w:rPr>
          <w:rFonts w:ascii="Verdana" w:hAnsi="Verdana" w:cs="Verdana"/>
          <w:sz w:val="30"/>
          <w:szCs w:val="30"/>
        </w:rPr>
      </w:pPr>
      <w:r>
        <w:rPr>
          <w:rFonts w:ascii="Verdana" w:hAnsi="Verdana" w:cs="Verdana"/>
          <w:sz w:val="30"/>
          <w:szCs w:val="30"/>
        </w:rPr>
        <w:t xml:space="preserve">Does the resulting distribution of new housing across </w:t>
      </w:r>
      <w:smartTag w:uri="urn:schemas-microsoft-com:office:smarttags" w:element="place">
        <w:smartTag w:uri="urn:schemas-microsoft-com:office:smarttags" w:element="City">
          <w:r>
            <w:rPr>
              <w:rFonts w:ascii="Verdana" w:hAnsi="Verdana" w:cs="Verdana"/>
              <w:sz w:val="30"/>
              <w:szCs w:val="30"/>
            </w:rPr>
            <w:t>London</w:t>
          </w:r>
        </w:smartTag>
      </w:smartTag>
      <w:r>
        <w:rPr>
          <w:rFonts w:ascii="Verdana" w:hAnsi="Verdana" w:cs="Verdana"/>
          <w:sz w:val="30"/>
          <w:szCs w:val="30"/>
        </w:rPr>
        <w:t xml:space="preserve"> direct housing to where it is needed and accord with the objective of achieving sustainable development? </w:t>
      </w:r>
    </w:p>
    <w:p w:rsidR="0094334B" w:rsidRDefault="0094334B" w:rsidP="007B22B7">
      <w:r>
        <w:t>Just Space is seriously concerned about 2 aspects of the Land Availability Study and assumptions (see the original Just Space and Just Space Economy and Planning submissions).</w:t>
      </w:r>
    </w:p>
    <w:p w:rsidR="0094334B" w:rsidRDefault="0094334B" w:rsidP="007B22B7"/>
    <w:p w:rsidR="0094334B" w:rsidRDefault="0094334B" w:rsidP="00E0498A">
      <w:pPr>
        <w:pStyle w:val="ListParagraph"/>
        <w:numPr>
          <w:ilvl w:val="0"/>
          <w:numId w:val="4"/>
        </w:numPr>
      </w:pPr>
      <w:r>
        <w:t>A growing proportion of the land used, and earmarked for future use, for housing, involves the displacement of previous uses or (even if vacant at a particular moment) previously available for use.  The erasure of council estates to create “brownfield land” for development has become a social disaster for communities in the affected areas. Just Space member groups have extensive experience of these displacements, the community links they sever, the energy implications of demolishing estates and the inadequate consultations involved.  We urge that this process of erasing estates should stop, or be much reduced, in coming years and it is wrong for the SHLA to assume that such land can be counted upon for new building.</w:t>
      </w:r>
    </w:p>
    <w:p w:rsidR="0094334B" w:rsidRDefault="0094334B" w:rsidP="007B22B7"/>
    <w:p w:rsidR="0094334B" w:rsidRDefault="0094334B" w:rsidP="00E0498A">
      <w:pPr>
        <w:pStyle w:val="ListParagraph"/>
        <w:numPr>
          <w:ilvl w:val="0"/>
          <w:numId w:val="4"/>
        </w:numPr>
      </w:pPr>
      <w:r>
        <w:t>The other weakness in the SHLAA is the loss of employment land which it presupposes and embodies.  As evidence by many objectors on matter 6 will show, losses of employment land have already been severe; and the proposed reliance on the comprehensive redevelopment of town centres and high streets threatens many more jobs.  There is thus a strong link between this Matter and Matter 6 (Employment).</w:t>
      </w:r>
    </w:p>
    <w:p w:rsidR="0094334B" w:rsidRDefault="0094334B" w:rsidP="00E0498A"/>
    <w:p w:rsidR="0094334B" w:rsidRDefault="0094334B" w:rsidP="00E0498A">
      <w:r>
        <w:t xml:space="preserve">More broadly, Just Space and many of its member groups are seriously opposed to the focus of housing targets and densification on already-dense, mainly Inner London, areas, and the relatively low targets set for many parts of Outer London. For example the disparities between targets for Tower  Hamlets and Bexley or Bromley. There also tends to be the same concentration of densification in the poorer parts of boroughs such as Southwark and </w:t>
      </w:r>
      <w:smartTag w:uri="urn:schemas-microsoft-com:office:smarttags" w:element="place">
        <w:r>
          <w:t>Greenwich</w:t>
        </w:r>
      </w:smartTag>
      <w:r>
        <w:t>.  PTALs are perhaps being given too much weight and the scope for increasing building heights from 2 to 3 storeys or from 3 to 4 storeys in suburbs with PTAL of 2 appears to be lost, whereas large gains in housing accommodation could be gained there. The TCPA has done useful calculations on this, which we support.</w:t>
      </w:r>
    </w:p>
    <w:p w:rsidR="0094334B" w:rsidRDefault="0094334B" w:rsidP="00E0498A"/>
    <w:p w:rsidR="0094334B" w:rsidRDefault="0094334B" w:rsidP="00E0498A">
      <w:r>
        <w:t>This concentration of densification in already-dense areas represents bad planning for 3 reasons:</w:t>
      </w:r>
    </w:p>
    <w:p w:rsidR="0094334B" w:rsidRDefault="0094334B" w:rsidP="00167054">
      <w:pPr>
        <w:pStyle w:val="ListParagraph"/>
        <w:numPr>
          <w:ilvl w:val="0"/>
          <w:numId w:val="5"/>
        </w:numPr>
      </w:pPr>
      <w:r>
        <w:t xml:space="preserve">the densities involved make it unlikely that affordable family-friendly accommodation which </w:t>
      </w:r>
      <w:smartTag w:uri="urn:schemas-microsoft-com:office:smarttags" w:element="place">
        <w:r>
          <w:t>London</w:t>
        </w:r>
      </w:smartTag>
      <w:r>
        <w:t xml:space="preserve"> most desperately needs will be provided on an adequate scale;</w:t>
      </w:r>
    </w:p>
    <w:p w:rsidR="0094334B" w:rsidRDefault="0094334B" w:rsidP="00167054">
      <w:pPr>
        <w:pStyle w:val="ListParagraph"/>
        <w:numPr>
          <w:ilvl w:val="0"/>
          <w:numId w:val="5"/>
        </w:numPr>
      </w:pPr>
      <w:r>
        <w:t>The displacement pressures on established communities (see previous page) will be most severe;</w:t>
      </w:r>
    </w:p>
    <w:p w:rsidR="0094334B" w:rsidRDefault="0094334B" w:rsidP="00167054">
      <w:pPr>
        <w:pStyle w:val="ListParagraph"/>
        <w:numPr>
          <w:ilvl w:val="0"/>
          <w:numId w:val="5"/>
        </w:numPr>
      </w:pPr>
      <w:r>
        <w:t>Pressure on play space, green space and other social infrastructure is already intense in many such areas.</w:t>
      </w:r>
    </w:p>
    <w:p w:rsidR="0094334B" w:rsidRDefault="0094334B" w:rsidP="00E0498A"/>
    <w:p w:rsidR="0094334B" w:rsidRDefault="0094334B">
      <w:r>
        <w:br w:type="page"/>
      </w:r>
    </w:p>
    <w:p w:rsidR="0094334B" w:rsidRPr="00D463E3" w:rsidRDefault="0094334B" w:rsidP="00D30B8F">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42,000 dpa is set as a minimum figure but to what extent will Boroughs be able to augment delivery to </w:t>
      </w:r>
      <w:r>
        <w:rPr>
          <w:rFonts w:ascii="Times" w:hAnsi="Times" w:cs="Times"/>
          <w:sz w:val="30"/>
          <w:szCs w:val="30"/>
        </w:rPr>
        <w:t>‘close the gap between identified housing need and supply in line with the requirement of the NPPF’</w:t>
      </w:r>
      <w:r>
        <w:rPr>
          <w:rFonts w:ascii="Verdana" w:hAnsi="Verdana" w:cs="Verdana"/>
          <w:sz w:val="30"/>
          <w:szCs w:val="30"/>
        </w:rPr>
        <w:t>?</w:t>
      </w:r>
      <w:r>
        <w:rPr>
          <w:rFonts w:ascii="Verdana" w:hAnsi="Verdana" w:cs="Verdana"/>
          <w:position w:val="13"/>
          <w:sz w:val="18"/>
          <w:szCs w:val="18"/>
        </w:rPr>
        <w:t xml:space="preserve">3 </w:t>
      </w:r>
    </w:p>
    <w:p w:rsidR="0094334B" w:rsidRPr="00C43917" w:rsidRDefault="0094334B" w:rsidP="00D463E3">
      <w:pPr>
        <w:widowControl w:val="0"/>
        <w:tabs>
          <w:tab w:val="left" w:pos="220"/>
          <w:tab w:val="left" w:pos="720"/>
        </w:tabs>
        <w:autoSpaceDE w:val="0"/>
        <w:autoSpaceDN w:val="0"/>
        <w:adjustRightInd w:val="0"/>
        <w:spacing w:after="293"/>
        <w:rPr>
          <w:rFonts w:ascii="Verdana" w:hAnsi="Verdana" w:cs="Verdana"/>
          <w:position w:val="13"/>
          <w:sz w:val="20"/>
          <w:szCs w:val="20"/>
        </w:rPr>
      </w:pPr>
      <w:r w:rsidRPr="00C43917">
        <w:rPr>
          <w:rFonts w:ascii="Verdana" w:hAnsi="Verdana" w:cs="Verdana"/>
          <w:position w:val="13"/>
          <w:sz w:val="20"/>
          <w:szCs w:val="20"/>
        </w:rPr>
        <w:t>Our original statement explained our grounds for considering that the setting of aggregate housing output targets is an almost meaningless exercise because none of the targets is anyway likely to be met and because a large (and unknown) proportion of the dwellings produced will be unaffordable for the low- and medium-income Londoners who need them.</w:t>
      </w:r>
    </w:p>
    <w:p w:rsidR="0094334B" w:rsidRPr="00C43917" w:rsidRDefault="0094334B" w:rsidP="00D463E3">
      <w:pPr>
        <w:widowControl w:val="0"/>
        <w:tabs>
          <w:tab w:val="left" w:pos="220"/>
          <w:tab w:val="left" w:pos="720"/>
        </w:tabs>
        <w:autoSpaceDE w:val="0"/>
        <w:autoSpaceDN w:val="0"/>
        <w:adjustRightInd w:val="0"/>
        <w:spacing w:after="293"/>
        <w:rPr>
          <w:rFonts w:ascii="Verdana" w:hAnsi="Verdana" w:cs="Verdana"/>
          <w:position w:val="13"/>
          <w:sz w:val="20"/>
          <w:szCs w:val="20"/>
        </w:rPr>
      </w:pPr>
      <w:r w:rsidRPr="00C43917">
        <w:rPr>
          <w:rFonts w:ascii="Verdana" w:hAnsi="Verdana" w:cs="Verdana"/>
          <w:position w:val="13"/>
          <w:sz w:val="20"/>
          <w:szCs w:val="20"/>
        </w:rPr>
        <w:t>Furthermore the much higher target densities which result from increasing the aggregate target (and then carrying these higher figures through into the Opportunity Area and other targets will raise (indeed will already have raised) expectations in the land markets about the densities for which consents will be obtainable.  This danger could have been limited had the Mayor re-calibrated the Sustainable Residential Density Matrix but he has resolutely declined to do so, insisting that “flexibility” will be increased instead.</w:t>
      </w:r>
    </w:p>
    <w:p w:rsidR="0094334B" w:rsidRPr="00C43917" w:rsidRDefault="0094334B" w:rsidP="00D463E3">
      <w:pPr>
        <w:widowControl w:val="0"/>
        <w:tabs>
          <w:tab w:val="left" w:pos="220"/>
          <w:tab w:val="left" w:pos="720"/>
        </w:tabs>
        <w:autoSpaceDE w:val="0"/>
        <w:autoSpaceDN w:val="0"/>
        <w:adjustRightInd w:val="0"/>
        <w:spacing w:after="293"/>
        <w:rPr>
          <w:rFonts w:ascii="Verdana" w:hAnsi="Verdana" w:cs="Verdana"/>
          <w:sz w:val="20"/>
          <w:szCs w:val="20"/>
        </w:rPr>
      </w:pPr>
      <w:r w:rsidRPr="00C43917">
        <w:rPr>
          <w:rFonts w:ascii="Verdana" w:hAnsi="Verdana" w:cs="Verdana"/>
          <w:sz w:val="20"/>
          <w:szCs w:val="20"/>
        </w:rPr>
        <w:t>For these reasons we consider it essential that the existing Plan’s target of 32,210 p.a. be retained until a full plan review can be undertaken.</w:t>
      </w:r>
      <w:r>
        <w:rPr>
          <w:rFonts w:ascii="Verdana" w:hAnsi="Verdana" w:cs="Verdana"/>
          <w:sz w:val="20"/>
          <w:szCs w:val="20"/>
        </w:rPr>
        <w:t xml:space="preserve">  The crucial targets are those for affordable and for lower (target) rent output – see Matter 3.</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rPr>
      </w:pPr>
      <w:r w:rsidRPr="00E63DD0">
        <w:rPr>
          <w:rFonts w:ascii="Arial" w:hAnsi="Arial"/>
        </w:rPr>
        <w:t>Policy 3.3 Housing Supply</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rPr>
      </w:pPr>
      <w:r w:rsidRPr="00E63DD0">
        <w:rPr>
          <w:rFonts w:ascii="Arial" w:hAnsi="Arial"/>
        </w:rPr>
        <w:t>FALP proposes changes in section B:</w:t>
      </w:r>
    </w:p>
    <w:p w:rsidR="0094334B" w:rsidRPr="00E63DD0" w:rsidRDefault="0094334B" w:rsidP="00E63DD0">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ind w:left="357"/>
        <w:rPr>
          <w:color w:val="595959"/>
        </w:rPr>
      </w:pPr>
      <w:r w:rsidRPr="00E63DD0">
        <w:rPr>
          <w:color w:val="595959"/>
        </w:rPr>
        <w:t xml:space="preserve">Working with relevant partners, the Mayor will seek to ensure the housing need identified in paragraphs </w:t>
      </w:r>
      <w:r w:rsidRPr="00E63DD0">
        <w:rPr>
          <w:b/>
          <w:color w:val="0070C1"/>
        </w:rPr>
        <w:t>3.16a 17xx</w:t>
      </w:r>
      <w:r w:rsidRPr="00E63DD0">
        <w:rPr>
          <w:color w:val="0070C1"/>
        </w:rPr>
        <w:t xml:space="preserve"> </w:t>
      </w:r>
      <w:r w:rsidRPr="00E63DD0">
        <w:rPr>
          <w:color w:val="595959"/>
        </w:rPr>
        <w:t xml:space="preserve">and </w:t>
      </w:r>
      <w:r w:rsidRPr="00E63DD0">
        <w:rPr>
          <w:b/>
          <w:color w:val="0070C1"/>
        </w:rPr>
        <w:t>3.16b 18</w:t>
      </w:r>
      <w:r w:rsidRPr="00E63DD0">
        <w:rPr>
          <w:color w:val="0070C1"/>
        </w:rPr>
        <w:t xml:space="preserve"> </w:t>
      </w:r>
      <w:r w:rsidRPr="00E63DD0">
        <w:rPr>
          <w:color w:val="595959"/>
        </w:rPr>
        <w:t xml:space="preserve">is met particularly through provision consistent with at least an annual average of </w:t>
      </w:r>
      <w:r w:rsidRPr="00E63DD0">
        <w:rPr>
          <w:b/>
          <w:color w:val="0070C1"/>
        </w:rPr>
        <w:t>42,000</w:t>
      </w:r>
      <w:r w:rsidRPr="00E63DD0">
        <w:rPr>
          <w:color w:val="0070C1"/>
        </w:rPr>
        <w:t xml:space="preserve"> </w:t>
      </w:r>
      <w:r w:rsidRPr="00E63DD0">
        <w:rPr>
          <w:color w:val="595959"/>
        </w:rPr>
        <w:t xml:space="preserve">net additional homes across London </w:t>
      </w:r>
      <w:r w:rsidRPr="00E63DD0">
        <w:rPr>
          <w:color w:val="595959"/>
          <w:sz w:val="14"/>
          <w:szCs w:val="14"/>
        </w:rPr>
        <w:t xml:space="preserve">61 </w:t>
      </w:r>
      <w:r w:rsidRPr="00E63DD0">
        <w:rPr>
          <w:color w:val="595959"/>
        </w:rPr>
        <w:t>which will enhance the environment, improve housing choice and affordability and provide better quality accommodation for Londoners.</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rPr>
      </w:pP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b/>
        </w:rPr>
      </w:pPr>
      <w:r w:rsidRPr="00E63DD0">
        <w:rPr>
          <w:rFonts w:ascii="Arial" w:hAnsi="Arial"/>
          <w:b/>
        </w:rPr>
        <w:t xml:space="preserve">Proposed changes:  </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b/>
        </w:rPr>
      </w:pPr>
      <w:r w:rsidRPr="00E63DD0">
        <w:rPr>
          <w:rFonts w:ascii="Arial" w:hAnsi="Arial"/>
          <w:b/>
        </w:rPr>
        <w:t>42,000 should be replaced by the previous target figure of 32,210.</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b/>
        </w:rPr>
      </w:pPr>
      <w:r w:rsidRPr="00E63DD0">
        <w:rPr>
          <w:rFonts w:ascii="Arial" w:hAnsi="Arial"/>
          <w:b/>
        </w:rPr>
        <w:t>Add at the end of section: Within this total, priority will be given to the housing needs of Londoners with low and median incomes as established on the evidence of the SHMA.</w:t>
      </w:r>
    </w:p>
    <w:p w:rsidR="0094334B" w:rsidRPr="00E63DD0" w:rsidRDefault="0094334B" w:rsidP="00E63DD0">
      <w:pPr>
        <w:keepNext/>
        <w:keepLines/>
        <w:pBdr>
          <w:top w:val="single" w:sz="4" w:space="1" w:color="auto"/>
          <w:left w:val="single" w:sz="4" w:space="4" w:color="auto"/>
          <w:bottom w:val="single" w:sz="4" w:space="1" w:color="auto"/>
          <w:right w:val="single" w:sz="4" w:space="4" w:color="auto"/>
        </w:pBdr>
        <w:ind w:left="357"/>
        <w:rPr>
          <w:rFonts w:ascii="Arial" w:hAnsi="Arial"/>
        </w:rPr>
      </w:pPr>
      <w:r w:rsidRPr="00E63DD0">
        <w:rPr>
          <w:rFonts w:ascii="Arial" w:hAnsi="Arial"/>
        </w:rPr>
        <w:t>There should be consequential changes in the associated text and the numbers in table 3.1</w:t>
      </w:r>
    </w:p>
    <w:p w:rsidR="0094334B" w:rsidRDefault="0094334B" w:rsidP="00E0498A"/>
    <w:p w:rsidR="0094334B" w:rsidRPr="002643B9" w:rsidRDefault="0094334B" w:rsidP="00C43917">
      <w:pPr>
        <w:keepNext/>
        <w:keepLines/>
        <w:pBdr>
          <w:top w:val="single" w:sz="4" w:space="1" w:color="auto"/>
          <w:left w:val="single" w:sz="4" w:space="4" w:color="auto"/>
          <w:bottom w:val="single" w:sz="4" w:space="1" w:color="auto"/>
          <w:right w:val="single" w:sz="4" w:space="4" w:color="auto"/>
        </w:pBdr>
        <w:rPr>
          <w:rFonts w:ascii="Arial" w:hAnsi="Arial"/>
        </w:rPr>
      </w:pPr>
      <w:r w:rsidRPr="002643B9">
        <w:rPr>
          <w:rFonts w:ascii="Arial" w:hAnsi="Arial"/>
        </w:rPr>
        <w:t>Policy 3.3 Housing Supply</w:t>
      </w:r>
    </w:p>
    <w:p w:rsidR="0094334B" w:rsidRPr="002643B9" w:rsidRDefault="0094334B" w:rsidP="00C43917">
      <w:pPr>
        <w:keepNext/>
        <w:keepLines/>
        <w:pBdr>
          <w:top w:val="single" w:sz="4" w:space="1" w:color="auto"/>
          <w:left w:val="single" w:sz="4" w:space="4" w:color="auto"/>
          <w:bottom w:val="single" w:sz="4" w:space="1" w:color="auto"/>
          <w:right w:val="single" w:sz="4" w:space="4" w:color="auto"/>
        </w:pBdr>
        <w:rPr>
          <w:rFonts w:ascii="Arial" w:hAnsi="Arial"/>
        </w:rPr>
      </w:pPr>
      <w:r w:rsidRPr="002643B9">
        <w:rPr>
          <w:rFonts w:ascii="Arial" w:hAnsi="Arial"/>
        </w:rPr>
        <w:t>There is a completely new section</w:t>
      </w:r>
      <w:r>
        <w:rPr>
          <w:rFonts w:ascii="Arial" w:hAnsi="Arial"/>
        </w:rPr>
        <w:t xml:space="preserve"> in FALP</w:t>
      </w:r>
      <w:r w:rsidRPr="002643B9">
        <w:rPr>
          <w:rFonts w:ascii="Arial" w:hAnsi="Arial"/>
        </w:rPr>
        <w:t>:</w:t>
      </w:r>
    </w:p>
    <w:p w:rsidR="0094334B" w:rsidRPr="002643B9" w:rsidRDefault="0094334B" w:rsidP="00C4391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color w:val="0070C1"/>
        </w:rPr>
      </w:pPr>
      <w:r w:rsidRPr="002643B9">
        <w:rPr>
          <w:rFonts w:ascii="Arial" w:hAnsi="Arial"/>
          <w:color w:val="595959"/>
        </w:rPr>
        <w:t xml:space="preserve">Da </w:t>
      </w:r>
      <w:r w:rsidRPr="002643B9">
        <w:rPr>
          <w:rFonts w:ascii="Arial" w:hAnsi="Arial"/>
          <w:b/>
          <w:color w:val="0070C1"/>
        </w:rPr>
        <w:t xml:space="preserve">Boroughs should draw on the housing benchmarks in table 3.1 in developing their LDF housing targets, augmented where possible with extra housing capacity to close the gap between identified housing need and supply in line with the requirement of the NPPF </w:t>
      </w:r>
    </w:p>
    <w:p w:rsidR="0094334B" w:rsidRPr="002643B9" w:rsidRDefault="0094334B" w:rsidP="00C4391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color w:val="0070C1"/>
        </w:rPr>
      </w:pPr>
    </w:p>
    <w:p w:rsidR="0094334B" w:rsidRPr="002643B9" w:rsidRDefault="0094334B" w:rsidP="00C43917">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u w:val="single"/>
        </w:rPr>
      </w:pPr>
      <w:r w:rsidRPr="002643B9">
        <w:rPr>
          <w:rFonts w:ascii="Arial" w:hAnsi="Arial"/>
          <w:b/>
        </w:rPr>
        <w:t xml:space="preserve">Proposal: add at end of new section: </w:t>
      </w:r>
      <w:r w:rsidRPr="002643B9">
        <w:rPr>
          <w:rFonts w:ascii="Arial" w:hAnsi="Arial"/>
          <w:b/>
          <w:u w:val="single"/>
        </w:rPr>
        <w:t>…and paying particular attention to the needs of households at lower levels of income and the probable availability of Housing Benefit / LHA</w:t>
      </w:r>
    </w:p>
    <w:p w:rsidR="0094334B" w:rsidRDefault="0094334B" w:rsidP="00E0498A"/>
    <w:p w:rsidR="0094334B" w:rsidRDefault="0094334B">
      <w:r>
        <w:br w:type="page"/>
      </w:r>
    </w:p>
    <w:p w:rsidR="0094334B" w:rsidRDefault="0094334B" w:rsidP="001224CF">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Given the need to boost supply is the FALP justified in seeking to explore all avenues of supply including housing provided by the Private Rented Sector and identifying alternatives such as custom build? Also to encourage Boroughs to work with developers to release stalled sites? </w:t>
      </w:r>
    </w:p>
    <w:p w:rsidR="0094334B" w:rsidRPr="00FF54BD" w:rsidRDefault="0094334B" w:rsidP="001224CF">
      <w:pPr>
        <w:pStyle w:val="NormalWeb"/>
        <w:spacing w:before="0" w:beforeAutospacing="0" w:after="0" w:afterAutospacing="0"/>
        <w:ind w:left="360"/>
        <w:rPr>
          <w:rFonts w:ascii="Arial" w:hAnsi="Arial" w:cs="Arial"/>
          <w:u w:val="single"/>
        </w:rPr>
      </w:pPr>
      <w:r w:rsidRPr="00FF54BD">
        <w:rPr>
          <w:rFonts w:ascii="Arial" w:hAnsi="Arial" w:cs="Arial"/>
          <w:u w:val="single"/>
        </w:rPr>
        <w:t>Private Rented Sector</w:t>
      </w:r>
    </w:p>
    <w:p w:rsidR="0094334B" w:rsidRDefault="0094334B" w:rsidP="001224CF">
      <w:pPr>
        <w:pStyle w:val="NormalWeb"/>
        <w:spacing w:before="0" w:beforeAutospacing="0" w:after="0" w:afterAutospacing="0"/>
        <w:ind w:left="360"/>
        <w:rPr>
          <w:rFonts w:ascii="Arial" w:hAnsi="Arial" w:cs="Arial"/>
        </w:rPr>
      </w:pPr>
      <w:r>
        <w:rPr>
          <w:rFonts w:ascii="Arial" w:hAnsi="Arial" w:cs="Arial"/>
        </w:rPr>
        <w:t xml:space="preserve">We do not recognise the PRS as a tenure of choice; </w:t>
      </w:r>
      <w:r w:rsidRPr="00BA0847">
        <w:rPr>
          <w:rFonts w:ascii="Arial" w:hAnsi="Arial" w:cs="Arial"/>
          <w:bCs/>
          <w:color w:val="222222"/>
          <w:shd w:val="clear" w:color="auto" w:fill="FFFFFF"/>
        </w:rPr>
        <w:t>it is a tenure of necessity for most Londoners who can't access council or housing association dwellings or afford to buy</w:t>
      </w:r>
      <w:r>
        <w:rPr>
          <w:rFonts w:ascii="Arial" w:hAnsi="Arial" w:cs="Arial"/>
        </w:rPr>
        <w:t xml:space="preserve"> and it is not attractive except perhaps at the luxury end of the market.  </w:t>
      </w:r>
    </w:p>
    <w:p w:rsidR="0094334B" w:rsidRDefault="0094334B" w:rsidP="001224CF">
      <w:pPr>
        <w:pStyle w:val="NormalWeb"/>
        <w:spacing w:before="0" w:beforeAutospacing="0" w:after="0" w:afterAutospacing="0"/>
        <w:ind w:left="360"/>
        <w:rPr>
          <w:rFonts w:ascii="Arial" w:hAnsi="Arial" w:cs="Arial"/>
        </w:rPr>
      </w:pPr>
    </w:p>
    <w:p w:rsidR="0094334B" w:rsidRDefault="0094334B" w:rsidP="001224CF">
      <w:pPr>
        <w:pStyle w:val="NormalWeb"/>
        <w:spacing w:before="0" w:beforeAutospacing="0" w:after="0" w:afterAutospacing="0"/>
        <w:ind w:left="360"/>
        <w:rPr>
          <w:rFonts w:ascii="Arial" w:hAnsi="Arial" w:cs="Arial"/>
        </w:rPr>
      </w:pPr>
      <w:r>
        <w:rPr>
          <w:rFonts w:ascii="Arial" w:hAnsi="Arial" w:cs="Arial"/>
        </w:rPr>
        <w:t xml:space="preserve">As the private rented sector expands, it is even more important to have a positive and supportive planning framework in place.  We need to understand and learn from other European countries – Germany, France, Belgium, Spain – who have models of rent stabilization in the private rented sector.  There has been the start of a gathering of European evidence by London Assembly Members, which we would like to see included in the examination library.  </w:t>
      </w:r>
    </w:p>
    <w:p w:rsidR="0094334B" w:rsidRDefault="0094334B" w:rsidP="001224CF">
      <w:pPr>
        <w:pStyle w:val="NormalWeb"/>
        <w:spacing w:before="0" w:beforeAutospacing="0" w:after="0" w:afterAutospacing="0"/>
        <w:ind w:left="360"/>
        <w:rPr>
          <w:rFonts w:ascii="Arial" w:hAnsi="Arial" w:cs="Arial"/>
        </w:rPr>
      </w:pPr>
    </w:p>
    <w:p w:rsidR="0094334B" w:rsidRDefault="0094334B" w:rsidP="001224CF">
      <w:pPr>
        <w:pStyle w:val="NormalWeb"/>
        <w:spacing w:before="0" w:beforeAutospacing="0" w:after="0" w:afterAutospacing="0"/>
        <w:ind w:left="360"/>
        <w:rPr>
          <w:rFonts w:ascii="Arial" w:hAnsi="Arial" w:cs="Arial"/>
        </w:rPr>
      </w:pPr>
      <w:r>
        <w:rPr>
          <w:rFonts w:ascii="Arial" w:hAnsi="Arial" w:cs="Arial"/>
        </w:rPr>
        <w:t>The entry of institutional investors and Housing Associations into the PRS is bringing a new branding and character.  Early evidence (e.g the Olympic Park) suggests that these new landlords will invest more, want longer tenancies and have accepted capped rent increases.</w:t>
      </w:r>
    </w:p>
    <w:p w:rsidR="0094334B" w:rsidRDefault="0094334B" w:rsidP="001224CF">
      <w:pPr>
        <w:pStyle w:val="NormalWeb"/>
        <w:spacing w:before="0" w:beforeAutospacing="0" w:after="0" w:afterAutospacing="0"/>
        <w:ind w:left="360"/>
        <w:rPr>
          <w:rFonts w:ascii="Arial" w:hAnsi="Arial" w:cs="Arial"/>
        </w:rPr>
      </w:pPr>
    </w:p>
    <w:p w:rsidR="0094334B" w:rsidRDefault="0094334B" w:rsidP="001224CF">
      <w:pPr>
        <w:pStyle w:val="NormalWeb"/>
        <w:spacing w:before="0" w:beforeAutospacing="0" w:after="0" w:afterAutospacing="0"/>
        <w:ind w:left="360"/>
        <w:rPr>
          <w:rFonts w:ascii="Arial" w:hAnsi="Arial" w:cs="Arial"/>
        </w:rPr>
      </w:pPr>
      <w:r>
        <w:rPr>
          <w:rFonts w:ascii="Arial" w:hAnsi="Arial" w:cs="Arial"/>
        </w:rPr>
        <w:t xml:space="preserve">This needs to be picked up by the London Plan, so that there is positive support for extending affordable, decent and secure housing throughout the PRS. The Mayor should attach conditions to building on GLA land, for instance that new homes must offer assured rather than assured shorthold tenancies.  To provide greater certainty over rents, we propose a London Living Rent based on a proportion of income.  </w:t>
      </w:r>
    </w:p>
    <w:p w:rsidR="0094334B" w:rsidRDefault="0094334B" w:rsidP="001224CF">
      <w:pPr>
        <w:pStyle w:val="NormalWeb"/>
        <w:spacing w:before="0" w:beforeAutospacing="0" w:after="0" w:afterAutospacing="0"/>
        <w:ind w:left="360"/>
        <w:rPr>
          <w:rFonts w:ascii="Arial" w:hAnsi="Arial" w:cs="Arial"/>
        </w:rPr>
      </w:pPr>
    </w:p>
    <w:p w:rsidR="0094334B" w:rsidRPr="001224CF" w:rsidRDefault="0094334B" w:rsidP="001224CF">
      <w:pPr>
        <w:widowControl w:val="0"/>
        <w:autoSpaceDE w:val="0"/>
        <w:autoSpaceDN w:val="0"/>
        <w:adjustRightInd w:val="0"/>
        <w:ind w:left="360"/>
        <w:rPr>
          <w:rFonts w:ascii="Arial" w:hAnsi="Arial" w:cs="Arial"/>
          <w:bCs/>
        </w:rPr>
      </w:pPr>
      <w:r w:rsidRPr="001224CF">
        <w:rPr>
          <w:rFonts w:ascii="Arial" w:hAnsi="Arial" w:cs="Arial"/>
          <w:bCs/>
        </w:rPr>
        <w:t>Just Space realises that many of these changes would have to be implemented through the Mayor's Housing Strategy or other means.  But since the London Plan is the Mayor's over-arching spatial strategy to which other strategies must align, we consider that these matters should be the subject of statements here. Unless proposals of this kind are included in the London Plan it is deficient.</w:t>
      </w:r>
    </w:p>
    <w:p w:rsidR="0094334B" w:rsidRPr="001224CF" w:rsidRDefault="0094334B" w:rsidP="001224CF">
      <w:pPr>
        <w:widowControl w:val="0"/>
        <w:autoSpaceDE w:val="0"/>
        <w:autoSpaceDN w:val="0"/>
        <w:adjustRightInd w:val="0"/>
        <w:ind w:left="360"/>
        <w:rPr>
          <w:rFonts w:ascii="Arial" w:hAnsi="Arial" w:cs="Arial"/>
          <w:bCs/>
        </w:rPr>
      </w:pPr>
    </w:p>
    <w:p w:rsidR="0094334B" w:rsidRPr="001224CF" w:rsidRDefault="0094334B" w:rsidP="001224CF">
      <w:pPr>
        <w:widowControl w:val="0"/>
        <w:autoSpaceDE w:val="0"/>
        <w:autoSpaceDN w:val="0"/>
        <w:adjustRightInd w:val="0"/>
        <w:ind w:left="360"/>
        <w:rPr>
          <w:rFonts w:ascii="Arial" w:hAnsi="Arial" w:cs="Arial"/>
          <w:bCs/>
        </w:rPr>
      </w:pPr>
      <w:r w:rsidRPr="001224CF">
        <w:rPr>
          <w:rFonts w:ascii="Arial" w:hAnsi="Arial" w:cs="Arial"/>
          <w:bCs/>
        </w:rPr>
        <w:t>2 case studies follow.</w:t>
      </w:r>
    </w:p>
    <w:p w:rsidR="0094334B" w:rsidRPr="0065346E" w:rsidRDefault="0094334B" w:rsidP="001224CF">
      <w:pPr>
        <w:pStyle w:val="NormalWeb"/>
        <w:shd w:val="clear" w:color="auto" w:fill="FFFFFF"/>
        <w:ind w:left="360"/>
        <w:rPr>
          <w:rFonts w:ascii="Arial" w:hAnsi="Arial" w:cs="Arial"/>
          <w:color w:val="222222"/>
        </w:rPr>
      </w:pPr>
      <w:r w:rsidRPr="0065346E">
        <w:rPr>
          <w:rFonts w:ascii="Arial" w:hAnsi="Arial" w:cs="Arial"/>
        </w:rPr>
        <w:t>·        </w:t>
      </w:r>
      <w:r w:rsidRPr="0065346E">
        <w:rPr>
          <w:rStyle w:val="apple-converted-space"/>
          <w:rFonts w:ascii="Arial" w:hAnsi="Arial" w:cs="Arial"/>
          <w:color w:val="222222"/>
        </w:rPr>
        <w:t> </w:t>
      </w:r>
      <w:r w:rsidRPr="0065346E">
        <w:rPr>
          <w:rFonts w:ascii="Arial" w:hAnsi="Arial" w:cs="Arial"/>
        </w:rPr>
        <w:t>The Genesis scheme in Stratford is here:</w:t>
      </w:r>
      <w:hyperlink r:id="rId7" w:tgtFrame="_blank" w:history="1">
        <w:r w:rsidRPr="0065346E">
          <w:rPr>
            <w:rStyle w:val="Hyperlink"/>
            <w:rFonts w:ascii="Arial" w:hAnsi="Arial" w:cs="Arial"/>
          </w:rPr>
          <w:t>http://www.cih.org/resources/PDF/UKHA%202013/DevLarge%20GenesisHA.pdf</w:t>
        </w:r>
      </w:hyperlink>
      <w:r w:rsidRPr="0065346E">
        <w:rPr>
          <w:rFonts w:ascii="Arial" w:hAnsi="Arial" w:cs="Arial"/>
        </w:rPr>
        <w:t>. This is a £125 million deal with M&amp;G Investments which allows Genesis to rent out and manage the properties, rather than sell them on to buy-to-let landlords. Genesis offers tenancies ranging from one to five years, with mutually agreed rental increases of RPI + 1%. Perks of living in the Halo include an underground car park, an internet connection set-up prior to move-in and a 24-hour concierge service. Tenants are able to move properties within the Halo for no extra charge and do not have to pay extra fees to renew their agreement.</w:t>
      </w:r>
    </w:p>
    <w:p w:rsidR="0094334B" w:rsidRDefault="0094334B" w:rsidP="001224CF">
      <w:pPr>
        <w:pStyle w:val="NormalWeb"/>
        <w:shd w:val="clear" w:color="auto" w:fill="FFFFFF"/>
        <w:ind w:left="360"/>
        <w:rPr>
          <w:rFonts w:ascii="Arial" w:hAnsi="Arial" w:cs="Arial"/>
        </w:rPr>
      </w:pPr>
      <w:r w:rsidRPr="0065346E">
        <w:rPr>
          <w:rFonts w:ascii="Arial" w:hAnsi="Arial" w:cs="Arial"/>
        </w:rPr>
        <w:t xml:space="preserve">Thames Valley Housing has put £30 million into Fizzy Living, its joint-venture subsidiary, which aims to have 1000 market rent units by 2015. The rest of its finance will come from banks and institutional investment. In contrast to poplar HARCA and Genesis’ new build model, Fizzy Living’s portfolio will come from acquiring existing properties across London. Fizzy Living looks to fill its properties using websites such as Zoopla and Rightmove. </w:t>
      </w:r>
    </w:p>
    <w:p w:rsidR="0094334B" w:rsidRDefault="0094334B" w:rsidP="001224CF">
      <w:pPr>
        <w:pStyle w:val="NormalWeb"/>
        <w:shd w:val="clear" w:color="auto" w:fill="FFFFFF"/>
        <w:ind w:left="360"/>
        <w:rPr>
          <w:rFonts w:ascii="Arial" w:hAnsi="Arial" w:cs="Arial"/>
        </w:rPr>
      </w:pPr>
      <w:r w:rsidRPr="0065346E">
        <w:rPr>
          <w:rFonts w:ascii="Arial" w:hAnsi="Arial" w:cs="Arial"/>
        </w:rPr>
        <w:t>Whilst their tenancies are of the standard 6-month type, renewable on a rolling basis, Fizzy Living stress that, unlike many private landlords, they are not looking to cash in on short-term rises in the values of their properties. Tenants can choose to stay in their properties for the long term. Profits from TVH’s share of Fizzy Living are paid back to TVH, cross-subsidising its social and affordable housing.</w:t>
      </w:r>
    </w:p>
    <w:p w:rsidR="0094334B" w:rsidRDefault="0094334B" w:rsidP="00B04F85">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rPr>
      </w:pPr>
      <w:r>
        <w:rPr>
          <w:rFonts w:ascii="Arial" w:hAnsi="Arial" w:cs="Arial"/>
        </w:rPr>
        <w:t xml:space="preserve">Suggested change:  Policy 3.8 Housing Choice, </w:t>
      </w:r>
    </w:p>
    <w:p w:rsidR="0094334B" w:rsidRDefault="0094334B" w:rsidP="00B04F8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rPr>
      </w:pPr>
      <w:r>
        <w:rPr>
          <w:rFonts w:ascii="Arial" w:hAnsi="Arial" w:cs="Arial"/>
        </w:rPr>
        <w:t>Boroughs…should ensure that….</w:t>
      </w:r>
    </w:p>
    <w:p w:rsidR="0094334B" w:rsidRPr="00305282" w:rsidRDefault="0094334B" w:rsidP="00B04F8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rPr>
      </w:pPr>
      <w:r>
        <w:rPr>
          <w:rFonts w:ascii="Arial" w:hAnsi="Arial" w:cs="Arial"/>
        </w:rPr>
        <w:t xml:space="preserve">B </w:t>
      </w:r>
      <w:r w:rsidRPr="00305282">
        <w:rPr>
          <w:rFonts w:ascii="Arial" w:hAnsi="Arial" w:cs="Arial"/>
          <w:b/>
          <w:bCs/>
          <w:color w:val="0B5AB4"/>
          <w:sz w:val="32"/>
          <w:szCs w:val="32"/>
        </w:rPr>
        <w:t>a1 the planning system provides positive and practical support to sustain the contribution of the Private Rented Sector (PRS) in addressing housing needs and increasing housing delivery.</w:t>
      </w:r>
    </w:p>
    <w:p w:rsidR="0094334B" w:rsidRPr="00B04F85" w:rsidRDefault="0094334B" w:rsidP="00B04F85">
      <w:pPr>
        <w:pStyle w:val="NormalWeb"/>
        <w:pBdr>
          <w:top w:val="single" w:sz="4" w:space="1" w:color="auto"/>
          <w:left w:val="single" w:sz="4" w:space="4" w:color="auto"/>
          <w:bottom w:val="single" w:sz="4" w:space="1" w:color="auto"/>
          <w:right w:val="single" w:sz="4" w:space="4" w:color="auto"/>
        </w:pBdr>
        <w:shd w:val="clear" w:color="auto" w:fill="FFFFFF"/>
        <w:rPr>
          <w:rFonts w:ascii="Arial" w:hAnsi="Arial" w:cs="Arial"/>
          <w:b/>
          <w:color w:val="222222"/>
        </w:rPr>
      </w:pPr>
      <w:r>
        <w:rPr>
          <w:rFonts w:ascii="Arial" w:hAnsi="Arial" w:cs="Arial"/>
          <w:color w:val="222222"/>
        </w:rPr>
        <w:t xml:space="preserve">Add at end: </w:t>
      </w:r>
      <w:r w:rsidRPr="00B04F85">
        <w:rPr>
          <w:rFonts w:ascii="Arial" w:hAnsi="Arial" w:cs="Arial"/>
          <w:b/>
          <w:color w:val="222222"/>
          <w:sz w:val="32"/>
          <w:szCs w:val="32"/>
        </w:rPr>
        <w:t>especially in ways which improve tenant security and the quality of service by landlords.</w:t>
      </w:r>
    </w:p>
    <w:p w:rsidR="0094334B" w:rsidRDefault="0094334B" w:rsidP="001224CF">
      <w:pPr>
        <w:pStyle w:val="NormalWeb"/>
        <w:spacing w:before="0" w:beforeAutospacing="0" w:after="0" w:afterAutospacing="0"/>
        <w:rPr>
          <w:rFonts w:ascii="Arial" w:hAnsi="Arial" w:cs="Arial"/>
        </w:rPr>
      </w:pPr>
    </w:p>
    <w:p w:rsidR="0094334B" w:rsidRDefault="0094334B" w:rsidP="001224CF">
      <w:pPr>
        <w:pStyle w:val="NormalWeb"/>
        <w:spacing w:before="0" w:beforeAutospacing="0" w:after="0" w:afterAutospacing="0"/>
        <w:ind w:left="360"/>
        <w:rPr>
          <w:rFonts w:ascii="Arial" w:hAnsi="Arial" w:cs="Arial"/>
          <w:u w:val="single"/>
        </w:rPr>
      </w:pPr>
      <w:r w:rsidRPr="00FF54BD">
        <w:rPr>
          <w:rFonts w:ascii="Arial" w:hAnsi="Arial" w:cs="Arial"/>
          <w:u w:val="single"/>
        </w:rPr>
        <w:t>Custom Build</w:t>
      </w:r>
    </w:p>
    <w:p w:rsidR="0094334B" w:rsidRPr="00BD6D3D" w:rsidRDefault="0094334B" w:rsidP="001224CF">
      <w:pPr>
        <w:pStyle w:val="NormalWeb"/>
        <w:spacing w:before="0" w:beforeAutospacing="0" w:after="0" w:afterAutospacing="0"/>
        <w:ind w:left="360"/>
        <w:rPr>
          <w:rFonts w:ascii="Arial" w:hAnsi="Arial" w:cs="Arial"/>
        </w:rPr>
      </w:pPr>
      <w:r w:rsidRPr="00BD6D3D">
        <w:rPr>
          <w:rFonts w:ascii="Arial" w:hAnsi="Arial" w:cs="Arial"/>
        </w:rPr>
        <w:t xml:space="preserve">There is </w:t>
      </w:r>
      <w:r>
        <w:rPr>
          <w:rFonts w:ascii="Arial" w:hAnsi="Arial" w:cs="Arial"/>
        </w:rPr>
        <w:t xml:space="preserve">very </w:t>
      </w:r>
      <w:r w:rsidRPr="00BD6D3D">
        <w:rPr>
          <w:rFonts w:ascii="Arial" w:hAnsi="Arial" w:cs="Arial"/>
        </w:rPr>
        <w:t xml:space="preserve">weak support </w:t>
      </w:r>
      <w:r>
        <w:rPr>
          <w:rFonts w:ascii="Arial" w:hAnsi="Arial" w:cs="Arial"/>
        </w:rPr>
        <w:t>in the FALP for custom build, housing co-operatives and community land trusts.</w:t>
      </w:r>
    </w:p>
    <w:p w:rsidR="0094334B" w:rsidRPr="00BD6D3D" w:rsidRDefault="0094334B" w:rsidP="001224CF">
      <w:pPr>
        <w:pStyle w:val="NormalWeb"/>
        <w:ind w:left="360"/>
        <w:rPr>
          <w:rFonts w:ascii="Arial" w:hAnsi="Arial" w:cs="Arial"/>
        </w:rPr>
      </w:pPr>
      <w:r w:rsidRPr="00BD6D3D">
        <w:rPr>
          <w:rFonts w:ascii="Arial" w:hAnsi="Arial" w:cs="Arial"/>
        </w:rPr>
        <w:t xml:space="preserve">Community self-build has a huge potential and </w:t>
      </w:r>
      <w:r>
        <w:rPr>
          <w:rFonts w:ascii="Arial" w:hAnsi="Arial" w:cs="Arial"/>
        </w:rPr>
        <w:t xml:space="preserve">chimes with the Mayor’s policy </w:t>
      </w:r>
      <w:r w:rsidRPr="00BD6D3D">
        <w:rPr>
          <w:rFonts w:ascii="Arial" w:hAnsi="Arial" w:cs="Arial"/>
        </w:rPr>
        <w:t xml:space="preserve">direction, </w:t>
      </w:r>
      <w:r>
        <w:rPr>
          <w:rFonts w:ascii="Arial" w:hAnsi="Arial" w:cs="Arial"/>
        </w:rPr>
        <w:t>and the London Plan should require</w:t>
      </w:r>
    </w:p>
    <w:p w:rsidR="0094334B" w:rsidRPr="00BD6D3D" w:rsidRDefault="0094334B" w:rsidP="001224CF">
      <w:pPr>
        <w:pStyle w:val="NormalWeb"/>
        <w:ind w:left="360"/>
        <w:rPr>
          <w:rFonts w:ascii="Arial" w:hAnsi="Arial" w:cs="Arial"/>
        </w:rPr>
      </w:pPr>
      <w:r>
        <w:rPr>
          <w:rFonts w:ascii="Arial" w:hAnsi="Arial" w:cs="Arial"/>
        </w:rPr>
        <w:t xml:space="preserve">• local authorities to identify </w:t>
      </w:r>
      <w:r w:rsidRPr="00BD6D3D">
        <w:rPr>
          <w:rFonts w:ascii="Arial" w:hAnsi="Arial" w:cs="Arial"/>
        </w:rPr>
        <w:t xml:space="preserve">land available for self-build development. </w:t>
      </w:r>
    </w:p>
    <w:p w:rsidR="0094334B" w:rsidRDefault="0094334B" w:rsidP="001224CF">
      <w:pPr>
        <w:pStyle w:val="NormalWeb"/>
        <w:ind w:left="360"/>
        <w:rPr>
          <w:rFonts w:ascii="Arial" w:hAnsi="Arial" w:cs="Arial"/>
        </w:rPr>
      </w:pPr>
      <w:r w:rsidRPr="00BD6D3D">
        <w:rPr>
          <w:rFonts w:ascii="Arial" w:hAnsi="Arial" w:cs="Arial"/>
        </w:rPr>
        <w:t xml:space="preserve">• local authorities to use </w:t>
      </w:r>
      <w:r>
        <w:rPr>
          <w:rFonts w:ascii="Arial" w:hAnsi="Arial" w:cs="Arial"/>
        </w:rPr>
        <w:t xml:space="preserve">Site Allocations DPDs and </w:t>
      </w:r>
      <w:r w:rsidRPr="00BD6D3D">
        <w:rPr>
          <w:rFonts w:ascii="Arial" w:hAnsi="Arial" w:cs="Arial"/>
        </w:rPr>
        <w:t>commuted funds to support community self-build and small builders.</w:t>
      </w:r>
    </w:p>
    <w:p w:rsidR="0094334B" w:rsidRPr="00BD6D3D" w:rsidRDefault="0094334B" w:rsidP="001224CF">
      <w:pPr>
        <w:pStyle w:val="NormalWeb"/>
        <w:ind w:left="360"/>
        <w:rPr>
          <w:rFonts w:ascii="Arial" w:hAnsi="Arial" w:cs="Arial"/>
        </w:rPr>
      </w:pPr>
      <w:r>
        <w:rPr>
          <w:rFonts w:ascii="Arial" w:hAnsi="Arial" w:cs="Arial"/>
        </w:rPr>
        <w:t>The London Plan should also a</w:t>
      </w:r>
      <w:r w:rsidRPr="00BD6D3D">
        <w:rPr>
          <w:rFonts w:ascii="Arial" w:hAnsi="Arial" w:cs="Arial"/>
        </w:rPr>
        <w:t xml:space="preserve">dvocate Community Land Trust as an affordable and sustainable housing </w:t>
      </w:r>
      <w:r>
        <w:rPr>
          <w:rFonts w:ascii="Arial" w:hAnsi="Arial" w:cs="Arial"/>
        </w:rPr>
        <w:t>model, s</w:t>
      </w:r>
      <w:r w:rsidRPr="00BD6D3D">
        <w:rPr>
          <w:rFonts w:ascii="Arial" w:hAnsi="Arial" w:cs="Arial"/>
        </w:rPr>
        <w:t xml:space="preserve">upport to a network of Community Land Trusts across the capital, starting with a Community Land Trust within the Chobham Manor site on the Olympic Park. </w:t>
      </w:r>
      <w:r>
        <w:rPr>
          <w:rFonts w:ascii="Arial" w:hAnsi="Arial" w:cs="Arial"/>
        </w:rPr>
        <w:t xml:space="preserve">and include a paragraph on </w:t>
      </w:r>
      <w:r w:rsidRPr="00BD6D3D">
        <w:rPr>
          <w:rFonts w:ascii="Arial" w:hAnsi="Arial" w:cs="Arial"/>
        </w:rPr>
        <w:t>the East London Community Land Trust a</w:t>
      </w:r>
      <w:r>
        <w:rPr>
          <w:rFonts w:ascii="Arial" w:hAnsi="Arial" w:cs="Arial"/>
        </w:rPr>
        <w:t>t St Clements in Tower Hamlets, recently opened by the Mayor.</w:t>
      </w:r>
    </w:p>
    <w:p w:rsidR="0094334B" w:rsidRDefault="0094334B" w:rsidP="001224CF">
      <w:pPr>
        <w:pStyle w:val="NormalWeb"/>
        <w:ind w:left="360"/>
        <w:rPr>
          <w:rFonts w:ascii="Arial" w:hAnsi="Arial" w:cs="Arial"/>
        </w:rPr>
      </w:pPr>
      <w:r>
        <w:rPr>
          <w:rFonts w:ascii="Arial" w:hAnsi="Arial" w:cs="Arial"/>
        </w:rPr>
        <w:t>All the Mayor’s public land (635 ha) should be in the secondary housing market, supporting housing co-operatives, self build (custom build) and Community Land Trusts.  The mechanism could be for</w:t>
      </w:r>
      <w:r w:rsidRPr="00BD6D3D">
        <w:rPr>
          <w:rFonts w:ascii="Arial" w:hAnsi="Arial" w:cs="Arial"/>
        </w:rPr>
        <w:t xml:space="preserve"> the London Housing Bank initiative </w:t>
      </w:r>
      <w:r>
        <w:rPr>
          <w:rFonts w:ascii="Arial" w:hAnsi="Arial" w:cs="Arial"/>
        </w:rPr>
        <w:t xml:space="preserve">to include </w:t>
      </w:r>
      <w:r w:rsidRPr="00BD6D3D">
        <w:rPr>
          <w:rFonts w:ascii="Arial" w:hAnsi="Arial" w:cs="Arial"/>
        </w:rPr>
        <w:t xml:space="preserve">local land and property banks for non-profit housing providers. </w:t>
      </w:r>
    </w:p>
    <w:p w:rsidR="0094334B" w:rsidRDefault="0094334B" w:rsidP="00E0498A"/>
    <w:p w:rsidR="0094334B" w:rsidRDefault="0094334B" w:rsidP="00E0498A">
      <w:r>
        <w:br w:type="page"/>
      </w:r>
    </w:p>
    <w:p w:rsidR="0094334B" w:rsidRDefault="0094334B" w:rsidP="004451B8">
      <w:pPr>
        <w:widowControl w:val="0"/>
        <w:tabs>
          <w:tab w:val="left" w:pos="220"/>
          <w:tab w:val="left" w:pos="720"/>
        </w:tabs>
        <w:autoSpaceDE w:val="0"/>
        <w:autoSpaceDN w:val="0"/>
        <w:adjustRightInd w:val="0"/>
        <w:spacing w:after="293"/>
        <w:ind w:left="360"/>
        <w:rPr>
          <w:rFonts w:ascii="Verdana" w:hAnsi="Verdana" w:cs="Verdana"/>
          <w:sz w:val="30"/>
          <w:szCs w:val="30"/>
        </w:rPr>
      </w:pPr>
      <w:r>
        <w:rPr>
          <w:rFonts w:ascii="Verdana" w:hAnsi="Verdana" w:cs="Verdana"/>
          <w:sz w:val="30"/>
          <w:szCs w:val="30"/>
        </w:rPr>
        <w:t xml:space="preserve">h.  How will the FALP ensure that the growth in housing is matched by the employment, retail, transport and other physical and social infrastructure necessary to serve and support it? </w:t>
      </w:r>
    </w:p>
    <w:p w:rsidR="0094334B" w:rsidRDefault="0094334B" w:rsidP="00E0498A"/>
    <w:p w:rsidR="0094334B" w:rsidRPr="002643B9" w:rsidRDefault="0094334B" w:rsidP="00123805">
      <w:pPr>
        <w:keepNext/>
        <w:keepLines/>
        <w:pBdr>
          <w:top w:val="single" w:sz="4" w:space="1" w:color="auto"/>
          <w:left w:val="single" w:sz="4" w:space="4" w:color="auto"/>
          <w:bottom w:val="single" w:sz="4" w:space="1" w:color="auto"/>
          <w:right w:val="single" w:sz="4" w:space="4" w:color="auto"/>
        </w:pBdr>
        <w:rPr>
          <w:rFonts w:ascii="Arial" w:hAnsi="Arial"/>
        </w:rPr>
      </w:pPr>
      <w:r w:rsidRPr="002643B9">
        <w:rPr>
          <w:rFonts w:ascii="Arial" w:hAnsi="Arial"/>
        </w:rPr>
        <w:t>Policy 3.3 Housing Supply</w:t>
      </w:r>
    </w:p>
    <w:p w:rsidR="0094334B" w:rsidRPr="002643B9" w:rsidRDefault="0094334B" w:rsidP="00123805">
      <w:pPr>
        <w:keepNext/>
        <w:keepLines/>
        <w:pBdr>
          <w:top w:val="single" w:sz="4" w:space="1" w:color="auto"/>
          <w:left w:val="single" w:sz="4" w:space="4" w:color="auto"/>
          <w:bottom w:val="single" w:sz="4" w:space="1" w:color="auto"/>
          <w:right w:val="single" w:sz="4" w:space="4" w:color="auto"/>
        </w:pBdr>
        <w:rPr>
          <w:rFonts w:ascii="Arial" w:hAnsi="Arial"/>
        </w:rPr>
      </w:pPr>
      <w:r w:rsidRPr="002643B9">
        <w:rPr>
          <w:rFonts w:ascii="Arial" w:hAnsi="Arial"/>
        </w:rPr>
        <w:t xml:space="preserve">There are changes proposed in 3.3E:  </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 xml:space="preserve">E Boroughs should identify and seek to enable </w:t>
      </w:r>
      <w:r w:rsidRPr="002643B9">
        <w:rPr>
          <w:rFonts w:ascii="Arial" w:hAnsi="Arial"/>
          <w:b/>
          <w:color w:val="0070C1"/>
        </w:rPr>
        <w:t>additional</w:t>
      </w:r>
      <w:r w:rsidRPr="002643B9">
        <w:rPr>
          <w:rFonts w:ascii="Arial" w:hAnsi="Arial"/>
          <w:color w:val="0070C1"/>
        </w:rPr>
        <w:t xml:space="preserve"> </w:t>
      </w:r>
      <w:r w:rsidRPr="002643B9">
        <w:rPr>
          <w:rFonts w:ascii="Arial" w:hAnsi="Arial"/>
          <w:color w:val="595959"/>
        </w:rPr>
        <w:t xml:space="preserve">development capacity to be brought forward to </w:t>
      </w:r>
      <w:r w:rsidRPr="002643B9">
        <w:rPr>
          <w:rFonts w:ascii="Arial" w:hAnsi="Arial"/>
          <w:strike/>
          <w:color w:val="595959"/>
        </w:rPr>
        <w:t>meet</w:t>
      </w:r>
      <w:r w:rsidRPr="002643B9">
        <w:rPr>
          <w:rFonts w:ascii="Arial" w:hAnsi="Arial"/>
          <w:color w:val="595959"/>
        </w:rPr>
        <w:t xml:space="preserve"> </w:t>
      </w:r>
      <w:r w:rsidRPr="002643B9">
        <w:rPr>
          <w:rFonts w:ascii="Arial" w:hAnsi="Arial"/>
          <w:b/>
          <w:color w:val="0070C1"/>
        </w:rPr>
        <w:t>supplement</w:t>
      </w:r>
      <w:r w:rsidRPr="002643B9">
        <w:rPr>
          <w:rFonts w:ascii="Arial" w:hAnsi="Arial"/>
          <w:color w:val="0070C1"/>
        </w:rPr>
        <w:t xml:space="preserve"> </w:t>
      </w:r>
      <w:r w:rsidRPr="002643B9">
        <w:rPr>
          <w:rFonts w:ascii="Arial" w:hAnsi="Arial"/>
          <w:color w:val="595959"/>
        </w:rPr>
        <w:t>these targets having regard to the other policies of this Plan and in particular the potential to realise brownfield housing capacity through the spatial structure it provides including:</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a intensification (see policies 2.13, 3.4)</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0070C1"/>
        </w:rPr>
      </w:pPr>
      <w:r w:rsidRPr="002643B9">
        <w:rPr>
          <w:rFonts w:ascii="Arial" w:hAnsi="Arial"/>
          <w:color w:val="595959"/>
        </w:rPr>
        <w:t xml:space="preserve">b town centre renewal, </w:t>
      </w:r>
      <w:r w:rsidRPr="002643B9">
        <w:rPr>
          <w:rFonts w:ascii="Arial" w:hAnsi="Arial"/>
          <w:b/>
          <w:color w:val="0070C1"/>
        </w:rPr>
        <w:t>especially centres with good public transport accessibility</w:t>
      </w:r>
      <w:r w:rsidRPr="002643B9">
        <w:rPr>
          <w:rFonts w:ascii="Arial" w:hAnsi="Arial"/>
          <w:color w:val="0070C1"/>
        </w:rPr>
        <w:t xml:space="preserve"> </w:t>
      </w:r>
      <w:r w:rsidRPr="002643B9">
        <w:rPr>
          <w:rFonts w:ascii="Arial" w:hAnsi="Arial"/>
          <w:color w:val="595959"/>
        </w:rPr>
        <w:t>(see Policy 2.15)</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c opportunity and intensification areas and growth corridors (see policies 2.13 and 2.3)</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p>
    <w:p w:rsidR="0094334B" w:rsidRPr="002B6FBD"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color w:val="595959"/>
          <w:sz w:val="28"/>
          <w:szCs w:val="28"/>
        </w:rPr>
      </w:pPr>
      <w:r w:rsidRPr="002B6FBD">
        <w:rPr>
          <w:rFonts w:ascii="Arial" w:hAnsi="Arial"/>
          <w:b/>
          <w:color w:val="595959"/>
          <w:sz w:val="28"/>
          <w:szCs w:val="28"/>
        </w:rPr>
        <w:t>Our proposal is underlined: the revised subsection b should read:</w:t>
      </w:r>
    </w:p>
    <w:p w:rsidR="0094334B" w:rsidRPr="002643B9" w:rsidRDefault="0094334B" w:rsidP="0012380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0070C1"/>
        </w:rPr>
      </w:pPr>
      <w:r w:rsidRPr="002643B9">
        <w:rPr>
          <w:rFonts w:ascii="Arial" w:hAnsi="Arial"/>
          <w:color w:val="595959"/>
        </w:rPr>
        <w:t xml:space="preserve">b town centre renewal, </w:t>
      </w:r>
      <w:r w:rsidRPr="002643B9">
        <w:rPr>
          <w:rFonts w:ascii="Arial" w:hAnsi="Arial"/>
          <w:b/>
          <w:color w:val="0070C1"/>
        </w:rPr>
        <w:t xml:space="preserve">especially centres with good public transport accessibility </w:t>
      </w:r>
      <w:r w:rsidRPr="00344E78">
        <w:rPr>
          <w:rFonts w:ascii="Arial" w:hAnsi="Arial"/>
          <w:b/>
          <w:u w:val="single"/>
        </w:rPr>
        <w:t>where it can be shown that there will be no damage to local employment and services</w:t>
      </w:r>
      <w:r w:rsidRPr="002643B9">
        <w:rPr>
          <w:rFonts w:ascii="Arial" w:hAnsi="Arial"/>
          <w:color w:val="0070C1"/>
        </w:rPr>
        <w:t xml:space="preserve"> </w:t>
      </w:r>
      <w:r w:rsidRPr="002643B9">
        <w:rPr>
          <w:rFonts w:ascii="Arial" w:hAnsi="Arial"/>
          <w:color w:val="595959"/>
        </w:rPr>
        <w:t>(see Policy 2.15)</w:t>
      </w:r>
    </w:p>
    <w:p w:rsidR="0094334B" w:rsidRDefault="0094334B" w:rsidP="00E0498A"/>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rPr>
      </w:pPr>
      <w:r w:rsidRPr="002643B9">
        <w:rPr>
          <w:rFonts w:ascii="Arial" w:hAnsi="Arial"/>
        </w:rPr>
        <w:t>Text change:  changes are proposed in</w:t>
      </w:r>
      <w:r>
        <w:rPr>
          <w:rFonts w:ascii="Arial" w:hAnsi="Arial"/>
        </w:rPr>
        <w:t xml:space="preserve"> FALP:</w:t>
      </w:r>
    </w:p>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0070C1"/>
        </w:rPr>
      </w:pPr>
      <w:r w:rsidRPr="002643B9">
        <w:rPr>
          <w:rFonts w:ascii="Arial" w:hAnsi="Arial"/>
          <w:color w:val="595959"/>
          <w:szCs w:val="18"/>
        </w:rPr>
        <w:t xml:space="preserve">§ 3.42 </w:t>
      </w:r>
      <w:r w:rsidRPr="002643B9">
        <w:rPr>
          <w:rFonts w:ascii="Arial" w:hAnsi="Arial"/>
          <w:color w:val="595959"/>
        </w:rPr>
        <w:t xml:space="preserve">Large new developments </w:t>
      </w:r>
      <w:r w:rsidRPr="002643B9">
        <w:rPr>
          <w:rFonts w:ascii="Arial" w:hAnsi="Arial"/>
          <w:b/>
          <w:color w:val="0070C1"/>
        </w:rPr>
        <w:t>are planned to</w:t>
      </w:r>
      <w:r w:rsidRPr="002643B9">
        <w:rPr>
          <w:rFonts w:ascii="Arial" w:hAnsi="Arial"/>
          <w:color w:val="0070C1"/>
        </w:rPr>
        <w:t xml:space="preserve"> </w:t>
      </w:r>
      <w:r w:rsidRPr="002643B9">
        <w:rPr>
          <w:rFonts w:ascii="Arial" w:hAnsi="Arial"/>
          <w:color w:val="595959"/>
        </w:rPr>
        <w:t xml:space="preserve">make a significant contribution to meeting housing need, </w:t>
      </w:r>
      <w:r w:rsidRPr="002643B9">
        <w:rPr>
          <w:rFonts w:ascii="Arial" w:hAnsi="Arial"/>
          <w:b/>
          <w:color w:val="0070C1"/>
        </w:rPr>
        <w:t xml:space="preserve">and their scale means they have particular potential to define their own characteristics and accommodate higher density development in line with Policy 3.4. Guidance on densities above those outlined in Table 3.2 is set out in the Housing SPG </w:t>
      </w:r>
      <w:r w:rsidRPr="002643B9">
        <w:rPr>
          <w:rFonts w:ascii="Arial" w:hAnsi="Arial"/>
          <w:b/>
          <w:u w:val="single"/>
        </w:rPr>
        <w:t>but such high densities will only be permitted in truly exceptional circumstances.</w:t>
      </w:r>
      <w:r w:rsidRPr="002643B9">
        <w:rPr>
          <w:rFonts w:ascii="Arial" w:hAnsi="Arial"/>
          <w:b/>
          <w:color w:val="0070C1"/>
        </w:rPr>
        <w:t xml:space="preserve"> Large sites</w:t>
      </w:r>
      <w:r w:rsidRPr="002643B9">
        <w:rPr>
          <w:rFonts w:ascii="Arial" w:hAnsi="Arial"/>
          <w:color w:val="0070C1"/>
        </w:rPr>
        <w:t xml:space="preserve"> </w:t>
      </w:r>
      <w:r w:rsidRPr="002643B9">
        <w:rPr>
          <w:rFonts w:ascii="Arial" w:hAnsi="Arial"/>
          <w:color w:val="595959"/>
        </w:rPr>
        <w:t xml:space="preserve">provide opportunities to create particularly attractive neighbourhoods with distinctive identities, </w:t>
      </w:r>
      <w:r w:rsidRPr="002643B9">
        <w:rPr>
          <w:rFonts w:ascii="Arial" w:hAnsi="Arial"/>
          <w:color w:val="0070C1"/>
        </w:rPr>
        <w:t xml:space="preserve">a good quality public realm (Policy 7.5) </w:t>
      </w:r>
      <w:r w:rsidRPr="002643B9">
        <w:rPr>
          <w:rFonts w:ascii="Arial" w:hAnsi="Arial"/>
          <w:color w:val="595959"/>
        </w:rPr>
        <w:t>and the critical mass to support social, physical and environmental infrastructure and provide employment opportunities</w:t>
      </w:r>
      <w:r w:rsidRPr="002643B9">
        <w:rPr>
          <w:rFonts w:ascii="Arial" w:hAnsi="Arial"/>
          <w:color w:val="0070C1"/>
          <w:szCs w:val="14"/>
          <w:vertAlign w:val="superscript"/>
        </w:rPr>
        <w:t>73</w:t>
      </w:r>
      <w:r w:rsidRPr="002643B9">
        <w:rPr>
          <w:rFonts w:ascii="Arial" w:hAnsi="Arial"/>
          <w:color w:val="595959"/>
        </w:rPr>
        <w:t>. For these new neighbourhoods to be successful, it is essential that they become places where people choose to live and work. A co-ordinated approach to their development is essential.</w:t>
      </w:r>
      <w:r w:rsidRPr="002643B9">
        <w:rPr>
          <w:rFonts w:ascii="Arial" w:hAnsi="Arial"/>
          <w:color w:val="0070C1"/>
        </w:rPr>
        <w:t xml:space="preserve"> </w:t>
      </w:r>
    </w:p>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p>
    <w:p w:rsidR="0094334B" w:rsidRPr="002B6FBD"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color w:val="595959"/>
          <w:sz w:val="28"/>
          <w:szCs w:val="28"/>
        </w:rPr>
      </w:pPr>
      <w:r w:rsidRPr="002B6FBD">
        <w:rPr>
          <w:rFonts w:ascii="Arial" w:hAnsi="Arial"/>
          <w:b/>
          <w:color w:val="595959"/>
          <w:sz w:val="28"/>
          <w:szCs w:val="28"/>
        </w:rPr>
        <w:t>We suggest the addition of the phrase underlined above</w:t>
      </w:r>
    </w:p>
    <w:p w:rsidR="0094334B" w:rsidRPr="002643B9" w:rsidRDefault="0094334B" w:rsidP="00CF7409">
      <w:pPr>
        <w:widowControl w:val="0"/>
        <w:autoSpaceDE w:val="0"/>
        <w:autoSpaceDN w:val="0"/>
        <w:adjustRightInd w:val="0"/>
        <w:rPr>
          <w:rFonts w:ascii="Arial" w:hAnsi="Arial"/>
          <w:color w:val="595959"/>
        </w:rPr>
      </w:pPr>
    </w:p>
    <w:p w:rsidR="0094334B" w:rsidRPr="002643B9" w:rsidRDefault="0094334B" w:rsidP="00CF7409">
      <w:pPr>
        <w:widowControl w:val="0"/>
        <w:autoSpaceDE w:val="0"/>
        <w:autoSpaceDN w:val="0"/>
        <w:adjustRightInd w:val="0"/>
        <w:rPr>
          <w:rFonts w:ascii="Arial" w:hAnsi="Arial"/>
          <w:color w:val="595959"/>
        </w:rPr>
      </w:pPr>
    </w:p>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Text change:  changes are proposed in</w:t>
      </w:r>
    </w:p>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r w:rsidRPr="002643B9">
        <w:rPr>
          <w:rFonts w:ascii="Arial" w:hAnsi="Arial"/>
          <w:color w:val="595959"/>
        </w:rPr>
        <w:t>§ 3.71 In estimating provision from private  residential or mixed use developments,  boroughs should take into account  economic viability and the most effective  use of private and public investment,  including the use of developer  contributions. To expedite the planning  process, developers should engage with a  registered provider prior</w:t>
      </w:r>
      <w:r>
        <w:rPr>
          <w:rFonts w:ascii="Arial" w:hAnsi="Arial"/>
          <w:color w:val="595959"/>
        </w:rPr>
        <w:t xml:space="preserve"> to progressing</w:t>
      </w:r>
      <w:r w:rsidRPr="002643B9">
        <w:rPr>
          <w:rFonts w:ascii="Arial" w:hAnsi="Arial"/>
          <w:color w:val="595959"/>
        </w:rPr>
        <w:t xml:space="preserve"> the scheme and secure from them a  commit</w:t>
      </w:r>
      <w:r>
        <w:rPr>
          <w:rFonts w:ascii="Arial" w:hAnsi="Arial"/>
          <w:color w:val="595959"/>
        </w:rPr>
        <w:t>ment to provision. In doing so,</w:t>
      </w:r>
      <w:r w:rsidRPr="002643B9">
        <w:rPr>
          <w:rFonts w:ascii="Arial" w:hAnsi="Arial"/>
          <w:color w:val="595959"/>
        </w:rPr>
        <w:t xml:space="preserve"> they should require the provider to  identify the resources it is bringing to the  scheme and demonstrate that the  proposed affordable housing provision  makes optimum use of the resources  applied in terms of Policy 3.12, and  provides the range of affordable rents  indicated in the London Housing  Strategy. </w:t>
      </w:r>
      <w:r w:rsidRPr="002643B9">
        <w:rPr>
          <w:rFonts w:ascii="Arial" w:hAnsi="Arial"/>
          <w:b/>
          <w:color w:val="0070C1"/>
        </w:rPr>
        <w:t xml:space="preserve">Developers should provide  development appraisals to  demonstrate that each scheme  maximises affordable housing  output </w:t>
      </w:r>
      <w:r w:rsidRPr="002643B9">
        <w:rPr>
          <w:rFonts w:ascii="Arial" w:hAnsi="Arial"/>
          <w:b/>
          <w:u w:val="single"/>
        </w:rPr>
        <w:t>and these appraisals should in every case be published with other documents comprising a planning application</w:t>
      </w:r>
      <w:r w:rsidRPr="002643B9">
        <w:rPr>
          <w:rFonts w:ascii="Arial" w:hAnsi="Arial"/>
          <w:b/>
          <w:color w:val="0070C1"/>
        </w:rPr>
        <w:t>.</w:t>
      </w:r>
      <w:r w:rsidRPr="002643B9">
        <w:rPr>
          <w:rFonts w:ascii="Arial" w:hAnsi="Arial"/>
          <w:color w:val="0070C1"/>
        </w:rPr>
        <w:t xml:space="preserve"> </w:t>
      </w:r>
      <w:r w:rsidRPr="002643B9">
        <w:rPr>
          <w:rFonts w:ascii="Arial" w:hAnsi="Arial"/>
          <w:color w:val="595959"/>
        </w:rPr>
        <w:t>Boroughs should evaluate these  appraisals rigorously, drawing on the GLA  development control toolkit</w:t>
      </w:r>
      <w:r w:rsidRPr="002643B9">
        <w:rPr>
          <w:rFonts w:ascii="Arial" w:hAnsi="Arial"/>
          <w:color w:val="595959"/>
          <w:szCs w:val="14"/>
        </w:rPr>
        <w:t xml:space="preserve">104 </w:t>
      </w:r>
      <w:r w:rsidRPr="002643B9">
        <w:rPr>
          <w:rFonts w:ascii="Arial" w:hAnsi="Arial"/>
          <w:color w:val="595959"/>
        </w:rPr>
        <w:t>and other  independent assessments which take account of the individual circumstances  of a site, the availability of public subsidy  and other scheme requirements.  Boroughs are encouraged to review and  bring forward surplus land in their own  ownership to maximise their contribution  to affordable housing provision, including  the provision of land to registered  providers on a nil cost or discounted  basis</w:t>
      </w:r>
      <w:r w:rsidRPr="002643B9">
        <w:rPr>
          <w:rFonts w:ascii="Arial" w:hAnsi="Arial"/>
          <w:color w:val="595959"/>
          <w:szCs w:val="14"/>
        </w:rPr>
        <w:t>105</w:t>
      </w:r>
      <w:r w:rsidRPr="002643B9">
        <w:rPr>
          <w:rFonts w:ascii="Arial" w:hAnsi="Arial"/>
          <w:color w:val="595959"/>
        </w:rPr>
        <w:t xml:space="preserve">. The Mayor will provide further  detailed guidance on the practical  application of this policy.  </w:t>
      </w:r>
    </w:p>
    <w:p w:rsidR="0094334B" w:rsidRPr="002643B9"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olor w:val="595959"/>
        </w:rPr>
      </w:pPr>
    </w:p>
    <w:p w:rsidR="0094334B" w:rsidRPr="002B6FBD" w:rsidRDefault="0094334B" w:rsidP="00CF740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color w:val="595959"/>
          <w:sz w:val="28"/>
          <w:szCs w:val="28"/>
        </w:rPr>
      </w:pPr>
      <w:r w:rsidRPr="002B6FBD">
        <w:rPr>
          <w:rFonts w:ascii="Arial" w:hAnsi="Arial"/>
          <w:b/>
          <w:color w:val="595959"/>
          <w:sz w:val="28"/>
          <w:szCs w:val="28"/>
        </w:rPr>
        <w:t>Insert phrase underlined at end of new sentence.</w:t>
      </w:r>
    </w:p>
    <w:p w:rsidR="0094334B" w:rsidRPr="002643B9" w:rsidRDefault="0094334B" w:rsidP="00CF7409">
      <w:pPr>
        <w:widowControl w:val="0"/>
        <w:autoSpaceDE w:val="0"/>
        <w:autoSpaceDN w:val="0"/>
        <w:adjustRightInd w:val="0"/>
        <w:rPr>
          <w:rFonts w:ascii="Arial" w:hAnsi="Arial"/>
          <w:color w:val="595959"/>
        </w:rPr>
      </w:pPr>
    </w:p>
    <w:p w:rsidR="0094334B" w:rsidRPr="002643B9" w:rsidRDefault="0094334B" w:rsidP="00CF7409">
      <w:pPr>
        <w:widowControl w:val="0"/>
        <w:autoSpaceDE w:val="0"/>
        <w:autoSpaceDN w:val="0"/>
        <w:adjustRightInd w:val="0"/>
        <w:rPr>
          <w:rFonts w:ascii="Arial" w:hAnsi="Arial"/>
          <w:color w:val="595959"/>
        </w:rPr>
      </w:pPr>
    </w:p>
    <w:p w:rsidR="0094334B" w:rsidRDefault="0094334B" w:rsidP="00CF7409">
      <w:pPr>
        <w:pStyle w:val="NormalWeb"/>
        <w:spacing w:before="0" w:beforeAutospacing="0" w:after="0" w:afterAutospacing="0"/>
        <w:rPr>
          <w:rFonts w:ascii="Arial" w:hAnsi="Arial" w:cs="Arial"/>
        </w:rPr>
      </w:pPr>
    </w:p>
    <w:p w:rsidR="0094334B" w:rsidRPr="009B6F80" w:rsidRDefault="0094334B" w:rsidP="00CF7409">
      <w:pPr>
        <w:shd w:val="clear" w:color="auto" w:fill="FFFFFF"/>
        <w:rPr>
          <w:rFonts w:ascii="Arial" w:hAnsi="Arial" w:cs="Arial"/>
          <w:b/>
          <w:bCs/>
          <w:color w:val="222222"/>
        </w:rPr>
      </w:pPr>
      <w:r w:rsidRPr="009B6F80">
        <w:rPr>
          <w:rFonts w:ascii="Arial" w:hAnsi="Arial" w:cs="Arial"/>
          <w:b/>
          <w:bCs/>
          <w:color w:val="222222"/>
        </w:rPr>
        <w:t>Policy 3.7 Large Residential Developments</w:t>
      </w:r>
    </w:p>
    <w:p w:rsidR="0094334B" w:rsidRPr="009B6F80" w:rsidRDefault="0094334B" w:rsidP="00CF7409">
      <w:pPr>
        <w:shd w:val="clear" w:color="auto" w:fill="FFFFFF"/>
        <w:rPr>
          <w:rFonts w:ascii="Arial" w:hAnsi="Arial" w:cs="Arial"/>
          <w:color w:val="222222"/>
        </w:rPr>
      </w:pPr>
      <w:r w:rsidRPr="009B6F80">
        <w:rPr>
          <w:rFonts w:ascii="Arial" w:hAnsi="Arial" w:cs="Arial"/>
          <w:b/>
          <w:bCs/>
          <w:color w:val="222222"/>
        </w:rPr>
        <w:t>Para 3.42</w:t>
      </w:r>
      <w:r w:rsidRPr="009B6F80">
        <w:rPr>
          <w:rFonts w:ascii="Arial" w:hAnsi="Arial" w:cs="Arial"/>
          <w:color w:val="222222"/>
        </w:rPr>
        <w:t> </w:t>
      </w:r>
    </w:p>
    <w:p w:rsidR="0094334B" w:rsidRPr="00282D54" w:rsidRDefault="0094334B" w:rsidP="00282D54">
      <w:pPr>
        <w:shd w:val="clear" w:color="auto" w:fill="FFFFFF"/>
        <w:rPr>
          <w:rFonts w:ascii="Arial" w:hAnsi="Arial" w:cs="Arial"/>
          <w:color w:val="222222"/>
        </w:rPr>
      </w:pPr>
      <w:r w:rsidRPr="009B6F80">
        <w:rPr>
          <w:rFonts w:ascii="Arial" w:hAnsi="Arial" w:cs="Arial"/>
          <w:color w:val="222222"/>
        </w:rPr>
        <w:t>The meaning of the phrase “</w:t>
      </w:r>
      <w:r w:rsidRPr="009B6F80">
        <w:rPr>
          <w:rFonts w:ascii="Arial" w:hAnsi="Arial" w:cs="Arial"/>
          <w:color w:val="222222"/>
          <w:u w:val="single"/>
        </w:rPr>
        <w:t>defining their own characteristics”</w:t>
      </w:r>
      <w:r w:rsidRPr="009B6F80">
        <w:rPr>
          <w:rFonts w:ascii="Arial" w:hAnsi="Arial" w:cs="Arial"/>
          <w:color w:val="222222"/>
        </w:rPr>
        <w:t xml:space="preserve"> implies developments that look inwards and disregard their context. Already we see the bad ef</w:t>
      </w:r>
      <w:r>
        <w:rPr>
          <w:rFonts w:ascii="Arial" w:hAnsi="Arial" w:cs="Arial"/>
          <w:color w:val="222222"/>
        </w:rPr>
        <w:t>fects of the ignoring of local character</w:t>
      </w:r>
      <w:r w:rsidRPr="009B6F80">
        <w:rPr>
          <w:rFonts w:ascii="Arial" w:hAnsi="Arial" w:cs="Arial"/>
          <w:color w:val="222222"/>
        </w:rPr>
        <w:t xml:space="preserve"> and it should not be further encouraged. This phrase should be removed.</w:t>
      </w:r>
    </w:p>
    <w:sectPr w:rsidR="0094334B" w:rsidRPr="00282D54" w:rsidSect="00012EBF">
      <w:headerReference w:type="default" r:id="rId8"/>
      <w:pgSz w:w="11900" w:h="16840"/>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34B" w:rsidRDefault="0094334B" w:rsidP="00BD161E">
      <w:r>
        <w:separator/>
      </w:r>
    </w:p>
  </w:endnote>
  <w:endnote w:type="continuationSeparator" w:id="0">
    <w:p w:rsidR="0094334B" w:rsidRDefault="0094334B" w:rsidP="00BD1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34B" w:rsidRDefault="0094334B" w:rsidP="00BD161E">
      <w:r>
        <w:separator/>
      </w:r>
    </w:p>
  </w:footnote>
  <w:footnote w:type="continuationSeparator" w:id="0">
    <w:p w:rsidR="0094334B" w:rsidRDefault="0094334B" w:rsidP="00BD1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34B" w:rsidRPr="002B6FBD" w:rsidRDefault="0094334B" w:rsidP="00BD161E">
    <w:pPr>
      <w:widowControl w:val="0"/>
      <w:autoSpaceDE w:val="0"/>
      <w:autoSpaceDN w:val="0"/>
      <w:adjustRightInd w:val="0"/>
      <w:spacing w:after="293"/>
      <w:rPr>
        <w:rFonts w:ascii="Verdana" w:hAnsi="Verdana" w:cs="Verdana"/>
        <w:b/>
        <w:sz w:val="30"/>
        <w:szCs w:val="30"/>
      </w:rPr>
    </w:pPr>
    <w:r w:rsidRPr="002B6FBD">
      <w:rPr>
        <w:rFonts w:ascii="Verdana" w:hAnsi="Verdana" w:cs="Verdana"/>
        <w:b/>
        <w:sz w:val="30"/>
        <w:szCs w:val="30"/>
      </w:rPr>
      <w:t>J</w:t>
    </w:r>
    <w:r>
      <w:rPr>
        <w:rFonts w:ascii="Verdana" w:hAnsi="Verdana" w:cs="Verdana"/>
        <w:b/>
        <w:sz w:val="30"/>
        <w:szCs w:val="30"/>
      </w:rPr>
      <w:t xml:space="preserve">ust Space 304 </w:t>
    </w:r>
    <w:r>
      <w:rPr>
        <w:rFonts w:ascii="Verdana" w:hAnsi="Verdana" w:cs="Verdana"/>
        <w:b/>
        <w:sz w:val="30"/>
        <w:szCs w:val="30"/>
      </w:rPr>
      <w:tab/>
    </w:r>
    <w:r>
      <w:rPr>
        <w:rFonts w:ascii="Verdana" w:hAnsi="Verdana" w:cs="Verdana"/>
        <w:b/>
        <w:sz w:val="30"/>
        <w:szCs w:val="30"/>
      </w:rPr>
      <w:tab/>
    </w:r>
    <w:r>
      <w:rPr>
        <w:rFonts w:ascii="Verdana" w:hAnsi="Verdana" w:cs="Verdana"/>
        <w:b/>
        <w:sz w:val="30"/>
        <w:szCs w:val="30"/>
      </w:rPr>
      <w:tab/>
    </w:r>
    <w:r>
      <w:rPr>
        <w:rFonts w:ascii="Verdana" w:hAnsi="Verdana" w:cs="Verdana"/>
        <w:b/>
        <w:sz w:val="30"/>
        <w:szCs w:val="30"/>
      </w:rPr>
      <w:tab/>
      <w:t xml:space="preserve">   Matter 2 H</w:t>
    </w:r>
    <w:r w:rsidRPr="002B6FBD">
      <w:rPr>
        <w:rFonts w:ascii="Verdana" w:hAnsi="Verdana" w:cs="Verdana"/>
        <w:b/>
        <w:sz w:val="30"/>
        <w:szCs w:val="30"/>
      </w:rPr>
      <w:t>ousing</w:t>
    </w:r>
  </w:p>
  <w:p w:rsidR="0094334B" w:rsidRDefault="009433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16351FC7"/>
    <w:multiLevelType w:val="hybridMultilevel"/>
    <w:tmpl w:val="B4802336"/>
    <w:lvl w:ilvl="0" w:tplc="85769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2768E4"/>
    <w:multiLevelType w:val="multilevel"/>
    <w:tmpl w:val="00000001"/>
    <w:lvl w:ilvl="0">
      <w:start w:val="1"/>
      <w:numFmt w:val="lowerLetter"/>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C53021D"/>
    <w:multiLevelType w:val="hybridMultilevel"/>
    <w:tmpl w:val="74EAD046"/>
    <w:lvl w:ilvl="0" w:tplc="85769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F9350FE"/>
    <w:multiLevelType w:val="hybridMultilevel"/>
    <w:tmpl w:val="D02826DE"/>
    <w:lvl w:ilvl="0" w:tplc="85769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0A1B0D"/>
    <w:multiLevelType w:val="multilevel"/>
    <w:tmpl w:val="00000001"/>
    <w:lvl w:ilvl="0">
      <w:start w:val="1"/>
      <w:numFmt w:val="lowerLetter"/>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46D4B11"/>
    <w:multiLevelType w:val="hybridMultilevel"/>
    <w:tmpl w:val="A8544994"/>
    <w:lvl w:ilvl="0" w:tplc="8576996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161E"/>
    <w:rsid w:val="00005E2F"/>
    <w:rsid w:val="00012EBF"/>
    <w:rsid w:val="00042BCD"/>
    <w:rsid w:val="00102805"/>
    <w:rsid w:val="001224CF"/>
    <w:rsid w:val="00123805"/>
    <w:rsid w:val="00124E3C"/>
    <w:rsid w:val="00161997"/>
    <w:rsid w:val="00167054"/>
    <w:rsid w:val="002643B9"/>
    <w:rsid w:val="00282D54"/>
    <w:rsid w:val="002B6FBD"/>
    <w:rsid w:val="002C5908"/>
    <w:rsid w:val="00305282"/>
    <w:rsid w:val="00327E4D"/>
    <w:rsid w:val="00344E78"/>
    <w:rsid w:val="003B0F99"/>
    <w:rsid w:val="0043348B"/>
    <w:rsid w:val="004451B8"/>
    <w:rsid w:val="004511D8"/>
    <w:rsid w:val="00464D9F"/>
    <w:rsid w:val="004670B0"/>
    <w:rsid w:val="00521EAE"/>
    <w:rsid w:val="005C1C64"/>
    <w:rsid w:val="0065346E"/>
    <w:rsid w:val="00674B46"/>
    <w:rsid w:val="00676633"/>
    <w:rsid w:val="006B0BAB"/>
    <w:rsid w:val="006B2D22"/>
    <w:rsid w:val="007826DB"/>
    <w:rsid w:val="007B22B7"/>
    <w:rsid w:val="007D6686"/>
    <w:rsid w:val="0094334B"/>
    <w:rsid w:val="009B6F80"/>
    <w:rsid w:val="00AA7C65"/>
    <w:rsid w:val="00AF4939"/>
    <w:rsid w:val="00B04F85"/>
    <w:rsid w:val="00BA0847"/>
    <w:rsid w:val="00BA59B7"/>
    <w:rsid w:val="00BD161E"/>
    <w:rsid w:val="00BD6D3D"/>
    <w:rsid w:val="00C23370"/>
    <w:rsid w:val="00C43917"/>
    <w:rsid w:val="00CF7409"/>
    <w:rsid w:val="00D30B8F"/>
    <w:rsid w:val="00D463E3"/>
    <w:rsid w:val="00D94692"/>
    <w:rsid w:val="00DB3820"/>
    <w:rsid w:val="00E0498A"/>
    <w:rsid w:val="00E63DD0"/>
    <w:rsid w:val="00E93899"/>
    <w:rsid w:val="00E941D9"/>
    <w:rsid w:val="00FC598C"/>
    <w:rsid w:val="00FF54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61E"/>
    <w:pPr>
      <w:tabs>
        <w:tab w:val="center" w:pos="4320"/>
        <w:tab w:val="right" w:pos="8640"/>
      </w:tabs>
    </w:pPr>
  </w:style>
  <w:style w:type="character" w:customStyle="1" w:styleId="HeaderChar">
    <w:name w:val="Header Char"/>
    <w:basedOn w:val="DefaultParagraphFont"/>
    <w:link w:val="Header"/>
    <w:uiPriority w:val="99"/>
    <w:locked/>
    <w:rsid w:val="00BD161E"/>
    <w:rPr>
      <w:rFonts w:cs="Times New Roman"/>
    </w:rPr>
  </w:style>
  <w:style w:type="paragraph" w:styleId="Footer">
    <w:name w:val="footer"/>
    <w:basedOn w:val="Normal"/>
    <w:link w:val="FooterChar"/>
    <w:uiPriority w:val="99"/>
    <w:rsid w:val="00BD161E"/>
    <w:pPr>
      <w:tabs>
        <w:tab w:val="center" w:pos="4320"/>
        <w:tab w:val="right" w:pos="8640"/>
      </w:tabs>
    </w:pPr>
  </w:style>
  <w:style w:type="character" w:customStyle="1" w:styleId="FooterChar">
    <w:name w:val="Footer Char"/>
    <w:basedOn w:val="DefaultParagraphFont"/>
    <w:link w:val="Footer"/>
    <w:uiPriority w:val="99"/>
    <w:locked/>
    <w:rsid w:val="00BD161E"/>
    <w:rPr>
      <w:rFonts w:cs="Times New Roman"/>
    </w:rPr>
  </w:style>
  <w:style w:type="paragraph" w:styleId="ListParagraph">
    <w:name w:val="List Paragraph"/>
    <w:basedOn w:val="Normal"/>
    <w:uiPriority w:val="99"/>
    <w:qFormat/>
    <w:rsid w:val="00BD161E"/>
    <w:pPr>
      <w:ind w:left="720"/>
      <w:contextualSpacing/>
    </w:pPr>
  </w:style>
  <w:style w:type="paragraph" w:styleId="NormalWeb">
    <w:name w:val="Normal (Web)"/>
    <w:basedOn w:val="Normal"/>
    <w:uiPriority w:val="99"/>
    <w:rsid w:val="00CF7409"/>
    <w:pPr>
      <w:spacing w:before="100" w:beforeAutospacing="1" w:after="100" w:afterAutospacing="1"/>
    </w:pPr>
    <w:rPr>
      <w:rFonts w:ascii="Times New Roman" w:hAnsi="Times New Roman"/>
    </w:rPr>
  </w:style>
  <w:style w:type="character" w:customStyle="1" w:styleId="apple-converted-space">
    <w:name w:val="apple-converted-space"/>
    <w:basedOn w:val="DefaultParagraphFont"/>
    <w:uiPriority w:val="99"/>
    <w:rsid w:val="001224CF"/>
    <w:rPr>
      <w:rFonts w:cs="Times New Roman"/>
    </w:rPr>
  </w:style>
  <w:style w:type="character" w:styleId="Hyperlink">
    <w:name w:val="Hyperlink"/>
    <w:basedOn w:val="DefaultParagraphFont"/>
    <w:uiPriority w:val="99"/>
    <w:rsid w:val="001224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h.org/resources/PDF/UKHA%202013/DevLarge%20GenesisH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2966</Words>
  <Characters>16907</Characters>
  <Application>Microsoft Office Outlook</Application>
  <DocSecurity>0</DocSecurity>
  <Lines>0</Lines>
  <Paragraphs>0</Paragraphs>
  <ScaleCrop>false</ScaleCrop>
  <Company>UCL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Michael Edwards</dc:creator>
  <cp:keywords/>
  <dc:description/>
  <cp:lastModifiedBy>Richard</cp:lastModifiedBy>
  <cp:revision>2</cp:revision>
  <dcterms:created xsi:type="dcterms:W3CDTF">2014-08-11T12:21:00Z</dcterms:created>
  <dcterms:modified xsi:type="dcterms:W3CDTF">2014-08-11T12:21:00Z</dcterms:modified>
</cp:coreProperties>
</file>