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E4E61" w14:textId="47DCEE75" w:rsidR="00254D63" w:rsidRDefault="00CC3E1E" w:rsidP="00CC3E1E">
      <w:pPr>
        <w:pStyle w:val="Title"/>
        <w:tabs>
          <w:tab w:val="right" w:pos="9026"/>
        </w:tabs>
        <w:rPr>
          <w:rFonts w:asciiTheme="minorHAnsi" w:hAnsiTheme="minorHAnsi" w:cstheme="minorHAnsi"/>
        </w:rPr>
      </w:pPr>
      <w:r w:rsidRPr="00195CEE">
        <w:rPr>
          <w:rFonts w:cs="Arial"/>
          <w:noProof/>
          <w:szCs w:val="22"/>
          <w:lang w:eastAsia="en-GB"/>
        </w:rPr>
        <w:drawing>
          <wp:anchor distT="0" distB="0" distL="114300" distR="114300" simplePos="0" relativeHeight="251654143" behindDoc="1" locked="1" layoutInCell="1" allowOverlap="0" wp14:anchorId="1A352CC4" wp14:editId="573F7832">
            <wp:simplePos x="0" y="0"/>
            <wp:positionH relativeFrom="column">
              <wp:posOffset>-1193800</wp:posOffset>
            </wp:positionH>
            <wp:positionV relativeFrom="page">
              <wp:posOffset>0</wp:posOffset>
            </wp:positionV>
            <wp:extent cx="7934325" cy="1133475"/>
            <wp:effectExtent l="19050" t="0" r="9525" b="0"/>
            <wp:wrapNone/>
            <wp:docPr id="4" name="Picture 4" descr="a4%20openface%20header%20sml%20use%20600dpi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20openface%20header%20sml%20use%20600dpi_pc"/>
                    <pic:cNvPicPr>
                      <a:picLocks noChangeAspect="1" noChangeArrowheads="1"/>
                    </pic:cNvPicPr>
                  </pic:nvPicPr>
                  <pic:blipFill>
                    <a:blip r:embed="rId8" cstate="print"/>
                    <a:srcRect/>
                    <a:stretch>
                      <a:fillRect/>
                    </a:stretch>
                  </pic:blipFill>
                  <pic:spPr bwMode="auto">
                    <a:xfrm>
                      <a:off x="0" y="0"/>
                      <a:ext cx="7934325" cy="1133475"/>
                    </a:xfrm>
                    <a:prstGeom prst="rect">
                      <a:avLst/>
                    </a:prstGeom>
                    <a:noFill/>
                    <a:ln w="9525">
                      <a:noFill/>
                      <a:miter lim="800000"/>
                      <a:headEnd/>
                      <a:tailEnd/>
                    </a:ln>
                  </pic:spPr>
                </pic:pic>
              </a:graphicData>
            </a:graphic>
          </wp:anchor>
        </w:drawing>
      </w:r>
      <w:r>
        <w:rPr>
          <w:rFonts w:asciiTheme="minorHAnsi" w:hAnsiTheme="minorHAnsi" w:cstheme="minorHAnsi"/>
        </w:rPr>
        <w:tab/>
      </w:r>
    </w:p>
    <w:p w14:paraId="0E96A5C9" w14:textId="59DB43AF" w:rsidR="00254D63" w:rsidRDefault="00254D63" w:rsidP="0056076C">
      <w:pPr>
        <w:pStyle w:val="Title"/>
        <w:rPr>
          <w:rFonts w:asciiTheme="minorHAnsi" w:hAnsiTheme="minorHAnsi" w:cstheme="minorHAnsi"/>
        </w:rPr>
      </w:pPr>
    </w:p>
    <w:p w14:paraId="4BC080D1" w14:textId="77777777" w:rsidR="00254D63" w:rsidRPr="00254D63" w:rsidRDefault="00254D63" w:rsidP="00254D63"/>
    <w:p w14:paraId="0FC57BE6" w14:textId="77777777" w:rsidR="00254D63" w:rsidRDefault="00254D63" w:rsidP="0056076C">
      <w:pPr>
        <w:pStyle w:val="Title"/>
        <w:rPr>
          <w:rFonts w:asciiTheme="minorHAnsi" w:hAnsiTheme="minorHAnsi" w:cstheme="minorHAnsi"/>
        </w:rPr>
      </w:pPr>
    </w:p>
    <w:p w14:paraId="3714A6A4" w14:textId="7D50D626" w:rsidR="00254D63" w:rsidRDefault="00150B76" w:rsidP="0056076C">
      <w:pPr>
        <w:pStyle w:val="Title"/>
        <w:rPr>
          <w:rFonts w:asciiTheme="minorHAnsi" w:hAnsiTheme="minorHAnsi" w:cstheme="minorHAnsi"/>
        </w:rPr>
      </w:pPr>
      <w:r w:rsidRPr="0056076C">
        <w:rPr>
          <w:rFonts w:asciiTheme="minorHAnsi" w:hAnsiTheme="minorHAnsi" w:cstheme="minorHAnsi"/>
        </w:rPr>
        <w:t xml:space="preserve">Green Infrastructure </w:t>
      </w:r>
      <w:r w:rsidR="003E4EF2">
        <w:rPr>
          <w:rFonts w:asciiTheme="minorHAnsi" w:hAnsiTheme="minorHAnsi" w:cstheme="minorHAnsi"/>
        </w:rPr>
        <w:t>for</w:t>
      </w:r>
      <w:r w:rsidRPr="0056076C">
        <w:rPr>
          <w:rFonts w:asciiTheme="minorHAnsi" w:hAnsiTheme="minorHAnsi" w:cstheme="minorHAnsi"/>
        </w:rPr>
        <w:t xml:space="preserve"> London:</w:t>
      </w:r>
    </w:p>
    <w:p w14:paraId="045956F8" w14:textId="250748ED" w:rsidR="00A041FD" w:rsidRPr="0056076C" w:rsidRDefault="00150B76" w:rsidP="0056076C">
      <w:pPr>
        <w:pStyle w:val="Title"/>
        <w:rPr>
          <w:rFonts w:asciiTheme="minorHAnsi" w:hAnsiTheme="minorHAnsi" w:cstheme="minorHAnsi"/>
        </w:rPr>
      </w:pPr>
      <w:r w:rsidRPr="0056076C">
        <w:rPr>
          <w:rFonts w:asciiTheme="minorHAnsi" w:hAnsiTheme="minorHAnsi" w:cstheme="minorHAnsi"/>
        </w:rPr>
        <w:t>A review of the evidence</w:t>
      </w:r>
    </w:p>
    <w:p w14:paraId="567E454B" w14:textId="77777777" w:rsidR="000722B0" w:rsidRDefault="000722B0" w:rsidP="0056076C">
      <w:pPr>
        <w:rPr>
          <w:rFonts w:cstheme="minorHAnsi"/>
          <w:sz w:val="26"/>
          <w:szCs w:val="26"/>
        </w:rPr>
      </w:pPr>
    </w:p>
    <w:p w14:paraId="61D5BCB7" w14:textId="77777777" w:rsidR="000722B0" w:rsidRDefault="000722B0" w:rsidP="0056076C">
      <w:pPr>
        <w:rPr>
          <w:rFonts w:cstheme="minorHAnsi"/>
          <w:sz w:val="26"/>
          <w:szCs w:val="26"/>
        </w:rPr>
      </w:pPr>
      <w:r>
        <w:rPr>
          <w:rFonts w:cstheme="minorHAnsi"/>
          <w:sz w:val="26"/>
          <w:szCs w:val="26"/>
        </w:rPr>
        <w:t>A report by the Engineering Exchange for Just Space and the London Sustainability Exchange.</w:t>
      </w:r>
    </w:p>
    <w:p w14:paraId="47D39102" w14:textId="7E1A9B18" w:rsidR="000722B0" w:rsidRDefault="000722B0" w:rsidP="000722B0">
      <w:pPr>
        <w:rPr>
          <w:rFonts w:cstheme="minorHAnsi"/>
          <w:b/>
          <w:sz w:val="26"/>
          <w:szCs w:val="26"/>
        </w:rPr>
      </w:pPr>
    </w:p>
    <w:p w14:paraId="5DBCE333" w14:textId="77777777" w:rsidR="00254D63" w:rsidRDefault="00254D63" w:rsidP="000722B0">
      <w:pPr>
        <w:rPr>
          <w:rFonts w:cstheme="minorHAnsi"/>
          <w:b/>
          <w:sz w:val="26"/>
          <w:szCs w:val="26"/>
        </w:rPr>
      </w:pPr>
    </w:p>
    <w:p w14:paraId="33F58EEE" w14:textId="674DC6A1" w:rsidR="000722B0" w:rsidRPr="00CC3E1E" w:rsidRDefault="00CC3E1E" w:rsidP="000722B0">
      <w:pPr>
        <w:rPr>
          <w:rFonts w:cstheme="minorHAnsi"/>
          <w:b/>
          <w:sz w:val="32"/>
          <w:szCs w:val="32"/>
        </w:rPr>
      </w:pPr>
      <w:r>
        <w:rPr>
          <w:rFonts w:cstheme="minorHAnsi"/>
          <w:b/>
          <w:sz w:val="32"/>
          <w:szCs w:val="32"/>
        </w:rPr>
        <w:t>DRAFT FOR REVIEW, NOT TO BE QUOTED.</w:t>
      </w:r>
    </w:p>
    <w:p w14:paraId="1641C293" w14:textId="5E34CABC" w:rsidR="000722B0" w:rsidRDefault="000722B0" w:rsidP="0056076C">
      <w:pPr>
        <w:rPr>
          <w:rFonts w:cstheme="minorHAnsi"/>
          <w:sz w:val="26"/>
          <w:szCs w:val="26"/>
        </w:rPr>
      </w:pPr>
    </w:p>
    <w:p w14:paraId="2A52850F" w14:textId="77777777" w:rsidR="00254D63" w:rsidRDefault="00254D63" w:rsidP="0056076C">
      <w:pPr>
        <w:rPr>
          <w:rFonts w:cstheme="minorHAnsi"/>
          <w:sz w:val="26"/>
          <w:szCs w:val="26"/>
        </w:rPr>
      </w:pPr>
    </w:p>
    <w:p w14:paraId="4AD09B9D" w14:textId="65C111CD" w:rsidR="000722B0" w:rsidRDefault="00254D63" w:rsidP="000722B0">
      <w:pPr>
        <w:rPr>
          <w:rFonts w:cstheme="minorHAnsi"/>
          <w:sz w:val="26"/>
          <w:szCs w:val="26"/>
        </w:rPr>
      </w:pPr>
      <w:r>
        <w:rPr>
          <w:rFonts w:cstheme="minorHAnsi"/>
          <w:sz w:val="26"/>
          <w:szCs w:val="26"/>
        </w:rPr>
        <w:t xml:space="preserve">Authors: </w:t>
      </w:r>
      <w:r w:rsidR="000722B0">
        <w:rPr>
          <w:rFonts w:cstheme="minorHAnsi"/>
          <w:sz w:val="26"/>
          <w:szCs w:val="26"/>
        </w:rPr>
        <w:t>Sarah Bell, Kate Jones, Aimee McIntosh, Liora Malki-Epshtein, Zeyu Yao</w:t>
      </w:r>
    </w:p>
    <w:p w14:paraId="4B3BEF4E" w14:textId="3BB60A91" w:rsidR="00254D63" w:rsidRDefault="00254D63" w:rsidP="000722B0">
      <w:pPr>
        <w:spacing w:after="0" w:line="240" w:lineRule="auto"/>
        <w:rPr>
          <w:rFonts w:cstheme="minorHAnsi"/>
          <w:sz w:val="26"/>
          <w:szCs w:val="26"/>
        </w:rPr>
      </w:pPr>
    </w:p>
    <w:p w14:paraId="51C03FE1" w14:textId="38A00BCF" w:rsidR="00254D63" w:rsidRDefault="00254D63" w:rsidP="000722B0">
      <w:pPr>
        <w:spacing w:after="0" w:line="240" w:lineRule="auto"/>
        <w:rPr>
          <w:rFonts w:cstheme="minorHAnsi"/>
          <w:sz w:val="26"/>
          <w:szCs w:val="26"/>
        </w:rPr>
      </w:pPr>
    </w:p>
    <w:p w14:paraId="24F4B282" w14:textId="1BD9A1C2" w:rsidR="00254D63" w:rsidRDefault="00254D63" w:rsidP="000722B0">
      <w:pPr>
        <w:spacing w:after="0" w:line="240" w:lineRule="auto"/>
        <w:rPr>
          <w:rFonts w:cstheme="minorHAnsi"/>
          <w:sz w:val="26"/>
          <w:szCs w:val="26"/>
        </w:rPr>
      </w:pPr>
    </w:p>
    <w:p w14:paraId="4ED10356" w14:textId="2870B641" w:rsidR="00254D63" w:rsidRDefault="00254D63" w:rsidP="000722B0">
      <w:pPr>
        <w:spacing w:after="0" w:line="240" w:lineRule="auto"/>
        <w:rPr>
          <w:rFonts w:cstheme="minorHAnsi"/>
          <w:sz w:val="26"/>
          <w:szCs w:val="26"/>
        </w:rPr>
      </w:pPr>
    </w:p>
    <w:p w14:paraId="485FC5FB" w14:textId="33C1E633" w:rsidR="000722B0" w:rsidRDefault="000722B0" w:rsidP="000722B0">
      <w:pPr>
        <w:spacing w:after="0" w:line="240" w:lineRule="auto"/>
        <w:rPr>
          <w:rFonts w:cstheme="minorHAnsi"/>
          <w:sz w:val="26"/>
          <w:szCs w:val="26"/>
        </w:rPr>
      </w:pPr>
    </w:p>
    <w:p w14:paraId="56681AB2" w14:textId="1F06D330" w:rsidR="000722B0" w:rsidRDefault="00254D63" w:rsidP="000722B0">
      <w:pPr>
        <w:jc w:val="right"/>
        <w:rPr>
          <w:rFonts w:cstheme="minorHAnsi"/>
          <w:sz w:val="26"/>
          <w:szCs w:val="26"/>
        </w:rPr>
      </w:pPr>
      <w:r>
        <w:rPr>
          <w:rFonts w:cstheme="minorHAnsi"/>
          <w:noProof/>
          <w:sz w:val="26"/>
          <w:szCs w:val="26"/>
          <w:lang w:eastAsia="en-GB"/>
        </w:rPr>
        <w:drawing>
          <wp:anchor distT="0" distB="0" distL="114300" distR="114300" simplePos="0" relativeHeight="251653118" behindDoc="0" locked="0" layoutInCell="1" allowOverlap="1" wp14:anchorId="4C3A1ECA" wp14:editId="6CBAC8FB">
            <wp:simplePos x="0" y="0"/>
            <wp:positionH relativeFrom="column">
              <wp:posOffset>0</wp:posOffset>
            </wp:positionH>
            <wp:positionV relativeFrom="paragraph">
              <wp:posOffset>216535</wp:posOffset>
            </wp:positionV>
            <wp:extent cx="2101215" cy="1485900"/>
            <wp:effectExtent l="0" t="0" r="0" b="0"/>
            <wp:wrapThrough wrapText="bothSides">
              <wp:wrapPolygon edited="0">
                <wp:start x="0" y="0"/>
                <wp:lineTo x="0" y="21323"/>
                <wp:lineTo x="21345" y="21323"/>
                <wp:lineTo x="213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R_Eng_Ex_Colour.jpg"/>
                    <pic:cNvPicPr/>
                  </pic:nvPicPr>
                  <pic:blipFill>
                    <a:blip r:embed="rId9">
                      <a:extLst>
                        <a:ext uri="{28A0092B-C50C-407E-A947-70E740481C1C}">
                          <a14:useLocalDpi xmlns:a14="http://schemas.microsoft.com/office/drawing/2010/main" val="0"/>
                        </a:ext>
                      </a:extLst>
                    </a:blip>
                    <a:stretch>
                      <a:fillRect/>
                    </a:stretch>
                  </pic:blipFill>
                  <pic:spPr>
                    <a:xfrm>
                      <a:off x="0" y="0"/>
                      <a:ext cx="2101215" cy="1485900"/>
                    </a:xfrm>
                    <a:prstGeom prst="rect">
                      <a:avLst/>
                    </a:prstGeom>
                  </pic:spPr>
                </pic:pic>
              </a:graphicData>
            </a:graphic>
            <wp14:sizeRelH relativeFrom="page">
              <wp14:pctWidth>0</wp14:pctWidth>
            </wp14:sizeRelH>
            <wp14:sizeRelV relativeFrom="page">
              <wp14:pctHeight>0</wp14:pctHeight>
            </wp14:sizeRelV>
          </wp:anchor>
        </w:drawing>
      </w:r>
      <w:r w:rsidR="000257C4">
        <w:rPr>
          <w:rFonts w:cstheme="minorHAnsi"/>
          <w:sz w:val="26"/>
          <w:szCs w:val="26"/>
        </w:rPr>
        <w:t>23</w:t>
      </w:r>
      <w:r w:rsidR="000257C4" w:rsidRPr="000257C4">
        <w:rPr>
          <w:rFonts w:cstheme="minorHAnsi"/>
          <w:sz w:val="26"/>
          <w:szCs w:val="26"/>
          <w:vertAlign w:val="superscript"/>
        </w:rPr>
        <w:t>rd</w:t>
      </w:r>
      <w:r w:rsidR="000257C4">
        <w:rPr>
          <w:rFonts w:cstheme="minorHAnsi"/>
          <w:sz w:val="26"/>
          <w:szCs w:val="26"/>
        </w:rPr>
        <w:t xml:space="preserve"> </w:t>
      </w:r>
      <w:r w:rsidR="000722B0">
        <w:rPr>
          <w:rFonts w:cstheme="minorHAnsi"/>
          <w:sz w:val="26"/>
          <w:szCs w:val="26"/>
        </w:rPr>
        <w:t>March 2017</w:t>
      </w:r>
    </w:p>
    <w:p w14:paraId="7487040E" w14:textId="1A87BDF3" w:rsidR="000722B0" w:rsidRDefault="000722B0" w:rsidP="000722B0">
      <w:pPr>
        <w:spacing w:after="0" w:line="240" w:lineRule="auto"/>
        <w:rPr>
          <w:rFonts w:cstheme="minorHAnsi"/>
          <w:sz w:val="26"/>
          <w:szCs w:val="26"/>
        </w:rPr>
      </w:pPr>
    </w:p>
    <w:p w14:paraId="5C19767F" w14:textId="499BB7AB" w:rsidR="000722B0" w:rsidRDefault="000722B0" w:rsidP="00254D63">
      <w:pPr>
        <w:spacing w:after="0" w:line="240" w:lineRule="auto"/>
        <w:jc w:val="right"/>
        <w:rPr>
          <w:rFonts w:cstheme="minorHAnsi"/>
          <w:sz w:val="26"/>
          <w:szCs w:val="26"/>
        </w:rPr>
      </w:pPr>
      <w:r>
        <w:rPr>
          <w:rFonts w:cstheme="minorHAnsi"/>
          <w:sz w:val="26"/>
          <w:szCs w:val="26"/>
        </w:rPr>
        <w:t>The Engineering Exchange</w:t>
      </w:r>
    </w:p>
    <w:p w14:paraId="64C6FF55" w14:textId="6D829D5B" w:rsidR="000722B0" w:rsidRDefault="000722B0" w:rsidP="00254D63">
      <w:pPr>
        <w:spacing w:after="0" w:line="240" w:lineRule="auto"/>
        <w:jc w:val="right"/>
        <w:rPr>
          <w:rFonts w:cstheme="minorHAnsi"/>
          <w:sz w:val="26"/>
          <w:szCs w:val="26"/>
        </w:rPr>
      </w:pPr>
      <w:r>
        <w:rPr>
          <w:rFonts w:cstheme="minorHAnsi"/>
          <w:sz w:val="26"/>
          <w:szCs w:val="26"/>
        </w:rPr>
        <w:t>University College London</w:t>
      </w:r>
    </w:p>
    <w:p w14:paraId="6E6932B5" w14:textId="203B6BAC" w:rsidR="000722B0" w:rsidRDefault="000722B0" w:rsidP="00254D63">
      <w:pPr>
        <w:spacing w:after="0" w:line="240" w:lineRule="auto"/>
        <w:jc w:val="right"/>
        <w:rPr>
          <w:rFonts w:cstheme="minorHAnsi"/>
          <w:sz w:val="26"/>
          <w:szCs w:val="26"/>
        </w:rPr>
      </w:pPr>
      <w:r>
        <w:rPr>
          <w:rFonts w:cstheme="minorHAnsi"/>
          <w:sz w:val="26"/>
          <w:szCs w:val="26"/>
        </w:rPr>
        <w:t>Gower St</w:t>
      </w:r>
    </w:p>
    <w:p w14:paraId="229E60FB" w14:textId="178AA988" w:rsidR="000722B0" w:rsidRDefault="000722B0" w:rsidP="00254D63">
      <w:pPr>
        <w:spacing w:after="0" w:line="240" w:lineRule="auto"/>
        <w:jc w:val="right"/>
        <w:rPr>
          <w:rFonts w:cstheme="minorHAnsi"/>
          <w:sz w:val="26"/>
          <w:szCs w:val="26"/>
        </w:rPr>
      </w:pPr>
      <w:r>
        <w:rPr>
          <w:rFonts w:cstheme="minorHAnsi"/>
          <w:sz w:val="26"/>
          <w:szCs w:val="26"/>
        </w:rPr>
        <w:t>London WC1E 6BT</w:t>
      </w:r>
    </w:p>
    <w:p w14:paraId="6506C3DD" w14:textId="6215BB96" w:rsidR="000722B0" w:rsidRDefault="001918F4" w:rsidP="00254D63">
      <w:pPr>
        <w:spacing w:after="0" w:line="240" w:lineRule="auto"/>
        <w:jc w:val="right"/>
        <w:rPr>
          <w:rFonts w:cstheme="minorHAnsi"/>
          <w:sz w:val="26"/>
          <w:szCs w:val="26"/>
        </w:rPr>
      </w:pPr>
      <w:hyperlink r:id="rId10" w:history="1">
        <w:r w:rsidR="00CC3E1E" w:rsidRPr="00F9718F">
          <w:rPr>
            <w:rStyle w:val="Hyperlink"/>
            <w:rFonts w:cstheme="minorHAnsi"/>
            <w:sz w:val="26"/>
            <w:szCs w:val="26"/>
          </w:rPr>
          <w:t>engex@ucl.ac.uk</w:t>
        </w:r>
      </w:hyperlink>
    </w:p>
    <w:p w14:paraId="50C94708" w14:textId="487F5229" w:rsidR="00CC3E1E" w:rsidRDefault="00CC3E1E" w:rsidP="00254D63">
      <w:pPr>
        <w:spacing w:after="0" w:line="240" w:lineRule="auto"/>
        <w:jc w:val="right"/>
        <w:rPr>
          <w:rFonts w:cstheme="minorHAnsi"/>
          <w:sz w:val="26"/>
          <w:szCs w:val="26"/>
        </w:rPr>
      </w:pPr>
    </w:p>
    <w:p w14:paraId="31CC32C6" w14:textId="77777777" w:rsidR="000E643F" w:rsidRDefault="00CC3E1E" w:rsidP="00CC3E1E">
      <w:pPr>
        <w:spacing w:after="0" w:line="240" w:lineRule="auto"/>
        <w:jc w:val="right"/>
        <w:rPr>
          <w:rFonts w:cstheme="minorHAnsi"/>
          <w:sz w:val="26"/>
          <w:szCs w:val="26"/>
        </w:rPr>
      </w:pPr>
      <w:r>
        <w:rPr>
          <w:noProof/>
          <w:lang w:eastAsia="en-GB"/>
        </w:rPr>
        <w:drawing>
          <wp:anchor distT="0" distB="0" distL="114300" distR="114300" simplePos="0" relativeHeight="251659776" behindDoc="0" locked="0" layoutInCell="1" allowOverlap="1" wp14:anchorId="368566EF" wp14:editId="386FC7C3">
            <wp:simplePos x="0" y="0"/>
            <wp:positionH relativeFrom="column">
              <wp:posOffset>146050</wp:posOffset>
            </wp:positionH>
            <wp:positionV relativeFrom="paragraph">
              <wp:posOffset>130810</wp:posOffset>
            </wp:positionV>
            <wp:extent cx="1968500" cy="401955"/>
            <wp:effectExtent l="0" t="0" r="0" b="0"/>
            <wp:wrapThrough wrapText="bothSides">
              <wp:wrapPolygon edited="0">
                <wp:start x="0" y="0"/>
                <wp:lineTo x="0" y="20474"/>
                <wp:lineTo x="21321" y="20474"/>
                <wp:lineTo x="21321" y="0"/>
                <wp:lineTo x="0" y="0"/>
              </wp:wrapPolygon>
            </wp:wrapThrough>
            <wp:docPr id="2" name="Picture 2" descr="N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C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8500" cy="401955"/>
                    </a:xfrm>
                    <a:prstGeom prst="rect">
                      <a:avLst/>
                    </a:prstGeom>
                    <a:noFill/>
                    <a:ln>
                      <a:noFill/>
                    </a:ln>
                  </pic:spPr>
                </pic:pic>
              </a:graphicData>
            </a:graphic>
          </wp:anchor>
        </w:drawing>
      </w:r>
      <w:r>
        <w:rPr>
          <w:rFonts w:cstheme="minorHAnsi"/>
          <w:sz w:val="26"/>
          <w:szCs w:val="26"/>
        </w:rPr>
        <w:t xml:space="preserve">Supported by the </w:t>
      </w:r>
    </w:p>
    <w:p w14:paraId="00FF96CB" w14:textId="6231F68C" w:rsidR="00CC3E1E" w:rsidRDefault="00CC3E1E" w:rsidP="00CC3E1E">
      <w:pPr>
        <w:spacing w:after="0" w:line="240" w:lineRule="auto"/>
        <w:jc w:val="right"/>
        <w:rPr>
          <w:rFonts w:cstheme="minorHAnsi"/>
          <w:sz w:val="26"/>
          <w:szCs w:val="26"/>
        </w:rPr>
      </w:pPr>
      <w:r>
        <w:rPr>
          <w:rFonts w:cstheme="minorHAnsi"/>
          <w:sz w:val="26"/>
          <w:szCs w:val="26"/>
        </w:rPr>
        <w:t>Natural Environment</w:t>
      </w:r>
      <w:r w:rsidR="000E643F">
        <w:rPr>
          <w:rFonts w:cstheme="minorHAnsi"/>
          <w:sz w:val="26"/>
          <w:szCs w:val="26"/>
        </w:rPr>
        <w:t xml:space="preserve"> Research</w:t>
      </w:r>
      <w:r>
        <w:rPr>
          <w:rFonts w:cstheme="minorHAnsi"/>
          <w:sz w:val="26"/>
          <w:szCs w:val="26"/>
        </w:rPr>
        <w:t xml:space="preserve"> Council</w:t>
      </w:r>
    </w:p>
    <w:p w14:paraId="39E37768" w14:textId="0CB95B0F" w:rsidR="00CC3E1E" w:rsidRDefault="00CC3E1E" w:rsidP="00CC3E1E">
      <w:pPr>
        <w:spacing w:after="0" w:line="240" w:lineRule="auto"/>
        <w:jc w:val="right"/>
        <w:rPr>
          <w:rFonts w:cstheme="minorHAnsi"/>
          <w:sz w:val="26"/>
          <w:szCs w:val="26"/>
        </w:rPr>
      </w:pPr>
      <w:r>
        <w:rPr>
          <w:rFonts w:cstheme="minorHAnsi"/>
          <w:sz w:val="26"/>
          <w:szCs w:val="26"/>
        </w:rPr>
        <w:t>A public engagement pilot project</w:t>
      </w:r>
    </w:p>
    <w:p w14:paraId="51CA7044" w14:textId="73864B8B" w:rsidR="00A041FD" w:rsidRPr="0056076C" w:rsidRDefault="00A041FD" w:rsidP="00254D63">
      <w:pPr>
        <w:jc w:val="right"/>
        <w:rPr>
          <w:rFonts w:cstheme="minorHAnsi"/>
          <w:sz w:val="26"/>
          <w:szCs w:val="26"/>
        </w:rPr>
      </w:pPr>
      <w:r w:rsidRPr="0056076C">
        <w:rPr>
          <w:rFonts w:cstheme="minorHAnsi"/>
          <w:sz w:val="26"/>
          <w:szCs w:val="26"/>
        </w:rPr>
        <w:br w:type="page"/>
      </w:r>
    </w:p>
    <w:p w14:paraId="0C637D68" w14:textId="1F24C672" w:rsidR="00CC3E1E" w:rsidRDefault="00CC3E1E" w:rsidP="00CC3E1E">
      <w:pPr>
        <w:pStyle w:val="Heading1"/>
        <w:numPr>
          <w:ilvl w:val="0"/>
          <w:numId w:val="0"/>
        </w:numPr>
      </w:pPr>
      <w:bookmarkStart w:id="0" w:name="_Toc478055889"/>
      <w:r>
        <w:lastRenderedPageBreak/>
        <w:t>IMPORTANT: Draft for Review</w:t>
      </w:r>
      <w:bookmarkEnd w:id="0"/>
    </w:p>
    <w:p w14:paraId="4BDED5DA" w14:textId="77777777" w:rsidR="00CC3E1E" w:rsidRDefault="00CC3E1E" w:rsidP="00CC3E1E"/>
    <w:p w14:paraId="5C3E1CC9" w14:textId="5DC045C4" w:rsidR="007043EC" w:rsidRDefault="00CC3E1E" w:rsidP="00CC3E1E">
      <w:r>
        <w:t xml:space="preserve">This report is a draft for review. </w:t>
      </w:r>
      <w:r w:rsidR="007043EC">
        <w:t xml:space="preserve">It should not be quoted. </w:t>
      </w:r>
      <w:r w:rsidR="000E643F">
        <w:t>We welcome your feedback on how to strengthen the report so that the final version is as robust as possible.</w:t>
      </w:r>
    </w:p>
    <w:p w14:paraId="289ECC5B" w14:textId="3EEBC003" w:rsidR="00CC3E1E" w:rsidRDefault="00CC3E1E" w:rsidP="00CC3E1E">
      <w:r>
        <w:t xml:space="preserve">The authors have evaluated the evidence relating to green infrastructure </w:t>
      </w:r>
      <w:r w:rsidR="00BE6681">
        <w:t>in London drawing</w:t>
      </w:r>
      <w:r w:rsidR="009B3519">
        <w:t xml:space="preserve"> on their academic expertise</w:t>
      </w:r>
      <w:r w:rsidR="00BE6681">
        <w:t>,</w:t>
      </w:r>
      <w:r>
        <w:t xml:space="preserve"> using standard methods of literature searching and review. The sources cited are recognised academic publications, professional reports and policy documents. However, this review may be incomplete or may include</w:t>
      </w:r>
      <w:r w:rsidR="007043EC">
        <w:t xml:space="preserve"> unintended misinterpretation</w:t>
      </w:r>
      <w:r w:rsidR="00A878FA">
        <w:t>s</w:t>
      </w:r>
      <w:r>
        <w:t xml:space="preserve"> of the data and evidence.</w:t>
      </w:r>
    </w:p>
    <w:p w14:paraId="641A3D29" w14:textId="1D31E206" w:rsidR="009B3519" w:rsidRDefault="007043EC" w:rsidP="00CC3E1E">
      <w:r>
        <w:t>For this reason, this</w:t>
      </w:r>
      <w:r w:rsidR="00CC3E1E">
        <w:t xml:space="preserve"> draft is presented for review. In accordance with </w:t>
      </w:r>
      <w:r w:rsidR="009B3519">
        <w:t xml:space="preserve">standard </w:t>
      </w:r>
      <w:r w:rsidR="00CC3E1E">
        <w:t xml:space="preserve">scientific practice, it will be </w:t>
      </w:r>
      <w:r w:rsidR="009B3519">
        <w:t xml:space="preserve">independently </w:t>
      </w:r>
      <w:r w:rsidR="00CC3E1E">
        <w:t>reviewed by</w:t>
      </w:r>
      <w:r w:rsidR="009B3519">
        <w:t xml:space="preserve"> </w:t>
      </w:r>
      <w:r>
        <w:t>scientists and</w:t>
      </w:r>
      <w:r w:rsidR="009B3519">
        <w:t xml:space="preserve"> professionals who are active in green infrastructure research, policy and practice. In addition,</w:t>
      </w:r>
      <w:r w:rsidR="000E643F">
        <w:t xml:space="preserve"> this report</w:t>
      </w:r>
      <w:r w:rsidR="009B3519">
        <w:t xml:space="preserve"> is open to review by London community members with knowledge and interest in green infrastructure.</w:t>
      </w:r>
    </w:p>
    <w:p w14:paraId="1BF36065" w14:textId="77777777" w:rsidR="009B3519" w:rsidRDefault="009B3519" w:rsidP="00CC3E1E">
      <w:r>
        <w:t>You are invited to contribute to the review of this report. As you read the report please keep in mind the following questions:</w:t>
      </w:r>
    </w:p>
    <w:p w14:paraId="642085F4" w14:textId="77777777" w:rsidR="009B3519" w:rsidRDefault="009B3519" w:rsidP="009B3519">
      <w:pPr>
        <w:pStyle w:val="ListParagraph"/>
        <w:numPr>
          <w:ilvl w:val="0"/>
          <w:numId w:val="12"/>
        </w:numPr>
      </w:pPr>
      <w:r>
        <w:t>What are the strengths of the report?</w:t>
      </w:r>
    </w:p>
    <w:p w14:paraId="39E5907A" w14:textId="77777777" w:rsidR="009B3519" w:rsidRDefault="009B3519" w:rsidP="009B3519">
      <w:pPr>
        <w:pStyle w:val="ListParagraph"/>
        <w:numPr>
          <w:ilvl w:val="0"/>
          <w:numId w:val="12"/>
        </w:numPr>
      </w:pPr>
      <w:r>
        <w:t>What is missing?</w:t>
      </w:r>
    </w:p>
    <w:p w14:paraId="0348D396" w14:textId="7B3D5CF7" w:rsidR="009B3519" w:rsidRDefault="009B3519" w:rsidP="009B3519">
      <w:pPr>
        <w:pStyle w:val="ListParagraph"/>
        <w:numPr>
          <w:ilvl w:val="0"/>
          <w:numId w:val="12"/>
        </w:numPr>
      </w:pPr>
      <w:r>
        <w:t>Does the report get anything wrong?</w:t>
      </w:r>
    </w:p>
    <w:p w14:paraId="151F0D02" w14:textId="0380B1D0" w:rsidR="00BE6681" w:rsidRDefault="000E643F" w:rsidP="00BE6681">
      <w:pPr>
        <w:pStyle w:val="ListParagraph"/>
        <w:numPr>
          <w:ilvl w:val="0"/>
          <w:numId w:val="12"/>
        </w:numPr>
      </w:pPr>
      <w:r>
        <w:t>Are there</w:t>
      </w:r>
      <w:r w:rsidR="00BE6681">
        <w:t xml:space="preserve"> any other sources of evidence we should include?</w:t>
      </w:r>
    </w:p>
    <w:p w14:paraId="5A7920B0" w14:textId="41BCC5F2" w:rsidR="00BE6681" w:rsidRDefault="00BE6681" w:rsidP="009B3519">
      <w:pPr>
        <w:pStyle w:val="ListParagraph"/>
        <w:numPr>
          <w:ilvl w:val="0"/>
          <w:numId w:val="12"/>
        </w:numPr>
      </w:pPr>
      <w:r>
        <w:t>How could the information be presented more clearly?</w:t>
      </w:r>
    </w:p>
    <w:p w14:paraId="6EBD9C39" w14:textId="6FB2A97B" w:rsidR="009B3519" w:rsidRDefault="009B3519" w:rsidP="009B3519">
      <w:pPr>
        <w:pStyle w:val="ListParagraph"/>
        <w:numPr>
          <w:ilvl w:val="0"/>
          <w:numId w:val="12"/>
        </w:numPr>
      </w:pPr>
      <w:r>
        <w:t>Is there anything else you would like to see from this work?</w:t>
      </w:r>
    </w:p>
    <w:p w14:paraId="7BCD7A14" w14:textId="1978692E" w:rsidR="009B3519" w:rsidRDefault="007043EC" w:rsidP="009B3519">
      <w:r>
        <w:t>To</w:t>
      </w:r>
      <w:r w:rsidR="000E643F">
        <w:t xml:space="preserve"> provide your review of the report</w:t>
      </w:r>
      <w:r>
        <w:t xml:space="preserve"> before </w:t>
      </w:r>
      <w:r w:rsidR="00EE0EA2">
        <w:t>23</w:t>
      </w:r>
      <w:r>
        <w:t xml:space="preserve"> April</w:t>
      </w:r>
      <w:r w:rsidR="00BE6681">
        <w:t>, please</w:t>
      </w:r>
      <w:r w:rsidR="009B3519">
        <w:t>:</w:t>
      </w:r>
    </w:p>
    <w:p w14:paraId="730DB0EA" w14:textId="641AB739" w:rsidR="009B3519" w:rsidRDefault="009B3519" w:rsidP="009B3519">
      <w:pPr>
        <w:pStyle w:val="ListParagraph"/>
        <w:numPr>
          <w:ilvl w:val="0"/>
          <w:numId w:val="12"/>
        </w:numPr>
      </w:pPr>
      <w:r>
        <w:t xml:space="preserve">Send us an email </w:t>
      </w:r>
      <w:hyperlink r:id="rId12" w:history="1">
        <w:r w:rsidRPr="00F9718F">
          <w:rPr>
            <w:rStyle w:val="Hyperlink"/>
          </w:rPr>
          <w:t>engex@ucl.ac.uk</w:t>
        </w:r>
      </w:hyperlink>
    </w:p>
    <w:p w14:paraId="55B3DCFD" w14:textId="7AD5FB9F" w:rsidR="009B3519" w:rsidRDefault="009B3519" w:rsidP="009B3519">
      <w:pPr>
        <w:pStyle w:val="ListParagraph"/>
        <w:numPr>
          <w:ilvl w:val="0"/>
          <w:numId w:val="12"/>
        </w:numPr>
      </w:pPr>
      <w:r>
        <w:t xml:space="preserve">Fill in our online form </w:t>
      </w:r>
      <w:hyperlink r:id="rId13" w:history="1">
        <w:r w:rsidR="007043EC" w:rsidRPr="00F9718F">
          <w:rPr>
            <w:rStyle w:val="Hyperlink"/>
          </w:rPr>
          <w:t>www.engineering.ucl.ac.uk/engineering-exchange</w:t>
        </w:r>
      </w:hyperlink>
      <w:r w:rsidR="007043EC">
        <w:t xml:space="preserve"> </w:t>
      </w:r>
    </w:p>
    <w:p w14:paraId="453778CE" w14:textId="44A034EA" w:rsidR="009B3519" w:rsidRDefault="009B3519" w:rsidP="009B3519">
      <w:r>
        <w:t xml:space="preserve">The review period will close on </w:t>
      </w:r>
      <w:r w:rsidR="00EE0EA2">
        <w:t>23</w:t>
      </w:r>
      <w:r>
        <w:t xml:space="preserve"> April 2017. After that we will revise the report in response to reviewers’ comments. The final version of the report will be available in June 2017, and will be accompanied by a series of fact-sheets and briefing notes to summarise key findings. </w:t>
      </w:r>
    </w:p>
    <w:p w14:paraId="4B0EDECE" w14:textId="4A012B1C" w:rsidR="00CC3E1E" w:rsidRDefault="000E643F" w:rsidP="009B3519">
      <w:r>
        <w:t>This</w:t>
      </w:r>
      <w:r w:rsidR="009B3519">
        <w:t xml:space="preserve"> draft report should not be quoted as source of evidence for green infrastructure in London.</w:t>
      </w:r>
      <w:r w:rsidR="007043EC">
        <w:t xml:space="preserve"> The final report will be available in June as a peer-reviewed publication, which will ensure the evidence it contains has been robustly and rigorously evaluated.  </w:t>
      </w:r>
    </w:p>
    <w:p w14:paraId="6D6BB108" w14:textId="77777777" w:rsidR="007043EC" w:rsidRDefault="007043EC">
      <w:pPr>
        <w:rPr>
          <w:rFonts w:eastAsiaTheme="majorEastAsia" w:cstheme="minorHAnsi"/>
          <w:color w:val="2E74B5" w:themeColor="accent1" w:themeShade="BF"/>
          <w:sz w:val="32"/>
          <w:szCs w:val="32"/>
        </w:rPr>
      </w:pPr>
      <w:r>
        <w:br w:type="page"/>
      </w:r>
    </w:p>
    <w:p w14:paraId="58634F0E" w14:textId="6EC096F2" w:rsidR="00A041FD" w:rsidRPr="0056076C" w:rsidRDefault="00A041FD" w:rsidP="009445F3">
      <w:pPr>
        <w:pStyle w:val="Heading1"/>
        <w:numPr>
          <w:ilvl w:val="0"/>
          <w:numId w:val="0"/>
        </w:numPr>
      </w:pPr>
      <w:bookmarkStart w:id="1" w:name="_Toc478055890"/>
      <w:r w:rsidRPr="0056076C">
        <w:lastRenderedPageBreak/>
        <w:t>Abstract</w:t>
      </w:r>
      <w:bookmarkEnd w:id="1"/>
    </w:p>
    <w:p w14:paraId="2CD87C89" w14:textId="77777777" w:rsidR="00E969B2" w:rsidRDefault="00E969B2" w:rsidP="00E969B2">
      <w:pPr>
        <w:rPr>
          <w:rFonts w:cstheme="minorHAnsi"/>
          <w:lang w:val="en-US"/>
        </w:rPr>
      </w:pPr>
    </w:p>
    <w:p w14:paraId="5196D17D" w14:textId="683D8FCE" w:rsidR="00BE6681" w:rsidRDefault="00BE6681" w:rsidP="00BE6681">
      <w:pPr>
        <w:rPr>
          <w:rFonts w:cstheme="minorHAnsi"/>
        </w:rPr>
      </w:pPr>
      <w:r>
        <w:rPr>
          <w:rFonts w:cstheme="minorHAnsi"/>
          <w:lang w:val="en-US"/>
        </w:rPr>
        <w:t>Green infrastructure</w:t>
      </w:r>
      <w:r w:rsidRPr="0056076C">
        <w:rPr>
          <w:rFonts w:cstheme="minorHAnsi"/>
          <w:lang w:val="en-US"/>
        </w:rPr>
        <w:t xml:space="preserve"> is a strategic, planned, network of</w:t>
      </w:r>
      <w:r>
        <w:rPr>
          <w:rFonts w:cstheme="minorHAnsi"/>
          <w:lang w:val="en-US"/>
        </w:rPr>
        <w:t xml:space="preserve"> natural, semi-natural and artificial features and networks</w:t>
      </w:r>
      <w:r w:rsidRPr="0056076C">
        <w:rPr>
          <w:rFonts w:cstheme="minorHAnsi"/>
          <w:lang w:val="en-US"/>
        </w:rPr>
        <w:t xml:space="preserve"> designed and managed to deliver a wide range of ecosystem services and quality of life benefits </w:t>
      </w:r>
      <w:r w:rsidRPr="0056076C">
        <w:rPr>
          <w:rFonts w:cstheme="minorHAnsi"/>
          <w:lang w:val="en-US"/>
        </w:rPr>
        <w:fldChar w:fldCharType="begin" w:fldLock="1"/>
      </w:r>
      <w:r w:rsidRPr="0056076C">
        <w:rPr>
          <w:rFonts w:cstheme="minorHAnsi"/>
          <w:lang w:val="en-US"/>
        </w:rPr>
        <w:instrText>ADDIN CSL_CITATION { "citationItems" : [ { "id" : "ITEM-1", "itemData" : { "URL" : "http://ec.europa.eu/environment/nature/ecosystems/benefits/index_en.htm", "accessed" : { "date-parts" : [ [ "2017", "1", "18" ] ] }, "author" : [ { "dropping-particle" : "", "family" : "European Commission", "given" : "", "non-dropping-particle" : "", "parse-names" : false, "suffix" : "" } ], "id" : "ITEM-1", "issued" : { "date-parts" : [ [ "2016" ] ] }, "title" : "The forms and functions of green infrastructure", "type" : "webpage" }, "uris" : [ "http://www.mendeley.com/documents/?uuid=8607ae4d-d70c-4057-b348-773e71bfccf3" ] }, { "id" : "ITEM-2", "itemData" : { "abstract" : "Green Infrastructure (GI) is the network of natural and semi-natural areas, features and green spaces in rural and urban, terrestrial, freshwater, coastal and marine areas (Naumann et al., 2011a). It is a broad concept, and includes natural features, such as parks, forest reserves, hedgerows, restored and intact wetlands and marine areas, as well as man-made features, such as ecoducts and cycle paths. The aims of GI are to promote ecosystem health and resilience, contribute to biodiversity conservation and enhance ecosystem services (Naumann et al., 2011a). Ecosystem services are services provided by nature, such as water regulation, that benefit the environment and humans.", "author" : [ { "dropping-particle" : "", "family" : "European Commission", "given" : "", "non-dropping-particle" : "", "parse-names" : false, "suffix" : "" } ], "container-title" : "Science for Environment Policy", "id" : "ITEM-2", "issue" : "March", "issued" : { "date-parts" : [ [ "2012" ] ] }, "page" : "1-36", "title" : "The Multifunctionality of Green Infrastructure", "type" : "article-journal" }, "uris" : [ "http://www.mendeley.com/documents/?uuid=c37b3211-cf0c-4b30-94e8-61d8dab237d4" ] } ], "mendeley" : { "formattedCitation" : "(European Commission 2016; European Commission 2012)", "plainTextFormattedCitation" : "(European Commission 2016; European Commission 2012)", "previouslyFormattedCitation" : "(European Commission 2016; European Commission 2012)" }, "properties" : { "noteIndex" : 0 }, "schema" : "https://github.com/citation-style-language/schema/raw/master/csl-citation.json" }</w:instrText>
      </w:r>
      <w:r w:rsidRPr="0056076C">
        <w:rPr>
          <w:rFonts w:cstheme="minorHAnsi"/>
          <w:lang w:val="en-US"/>
        </w:rPr>
        <w:fldChar w:fldCharType="separate"/>
      </w:r>
      <w:r w:rsidRPr="0056076C">
        <w:rPr>
          <w:rFonts w:cstheme="minorHAnsi"/>
          <w:noProof/>
          <w:lang w:val="en-US"/>
        </w:rPr>
        <w:t>(European Commission 2016; European Commission 2012</w:t>
      </w:r>
      <w:r w:rsidRPr="0056076C">
        <w:rPr>
          <w:rFonts w:cstheme="minorHAnsi"/>
          <w:lang w:val="en-US"/>
        </w:rPr>
        <w:fldChar w:fldCharType="end"/>
      </w:r>
      <w:r>
        <w:rPr>
          <w:rFonts w:cstheme="minorHAnsi"/>
          <w:lang w:val="en-US"/>
        </w:rPr>
        <w:t xml:space="preserve">; </w:t>
      </w:r>
      <w:r w:rsidRPr="0056076C">
        <w:t xml:space="preserve">Tzoulas </w:t>
      </w:r>
      <w:r w:rsidRPr="0056076C">
        <w:rPr>
          <w:i/>
        </w:rPr>
        <w:t>et al</w:t>
      </w:r>
      <w:r w:rsidRPr="0056076C">
        <w:t>. 2007</w:t>
      </w:r>
      <w:r>
        <w:t xml:space="preserve">; </w:t>
      </w:r>
      <w:r w:rsidRPr="0056076C">
        <w:rPr>
          <w:rFonts w:cstheme="minorHAnsi"/>
          <w:noProof/>
          <w:color w:val="000000"/>
          <w:lang w:val="en-US"/>
        </w:rPr>
        <w:t>Bowen &amp; Parry 2015)</w:t>
      </w:r>
      <w:r>
        <w:t xml:space="preserve">. </w:t>
      </w:r>
      <w:r w:rsidRPr="0056076C">
        <w:rPr>
          <w:rFonts w:cstheme="minorHAnsi"/>
        </w:rPr>
        <w:t xml:space="preserve">In an urban setting, </w:t>
      </w:r>
      <w:r>
        <w:rPr>
          <w:rFonts w:cstheme="minorHAnsi"/>
        </w:rPr>
        <w:t>green infrastructure networks</w:t>
      </w:r>
      <w:r w:rsidRPr="0056076C">
        <w:rPr>
          <w:rFonts w:cstheme="minorHAnsi"/>
        </w:rPr>
        <w:t xml:space="preserve"> may include </w:t>
      </w:r>
      <w:r>
        <w:rPr>
          <w:rFonts w:cstheme="minorHAnsi"/>
        </w:rPr>
        <w:t xml:space="preserve">traditional </w:t>
      </w:r>
      <w:r w:rsidRPr="0056076C">
        <w:rPr>
          <w:rFonts w:cstheme="minorHAnsi"/>
        </w:rPr>
        <w:t xml:space="preserve">parks, </w:t>
      </w:r>
      <w:r>
        <w:rPr>
          <w:rFonts w:cstheme="minorHAnsi"/>
        </w:rPr>
        <w:t xml:space="preserve">woodlands, wetlands, rivers, </w:t>
      </w:r>
      <w:r w:rsidRPr="0056076C">
        <w:rPr>
          <w:rFonts w:cstheme="minorHAnsi"/>
        </w:rPr>
        <w:t xml:space="preserve">private gardens, street trees, </w:t>
      </w:r>
      <w:r>
        <w:rPr>
          <w:rFonts w:cstheme="minorHAnsi"/>
        </w:rPr>
        <w:t xml:space="preserve">allotments, playing fields, cemeteries and </w:t>
      </w:r>
      <w:r w:rsidRPr="0056076C">
        <w:rPr>
          <w:rFonts w:cstheme="minorHAnsi"/>
          <w:color w:val="000000"/>
          <w:lang w:val="en-US"/>
        </w:rPr>
        <w:t xml:space="preserve">newer </w:t>
      </w:r>
      <w:r>
        <w:rPr>
          <w:rFonts w:cstheme="minorHAnsi"/>
          <w:color w:val="000000"/>
          <w:lang w:val="en-US"/>
        </w:rPr>
        <w:t>innovations</w:t>
      </w:r>
      <w:r w:rsidRPr="0056076C">
        <w:rPr>
          <w:rFonts w:cstheme="minorHAnsi"/>
          <w:color w:val="000000"/>
          <w:lang w:val="en-US"/>
        </w:rPr>
        <w:t xml:space="preserve"> such as green roofs</w:t>
      </w:r>
      <w:r>
        <w:rPr>
          <w:rFonts w:cstheme="minorHAnsi"/>
          <w:color w:val="000000"/>
          <w:lang w:val="en-US"/>
        </w:rPr>
        <w:t xml:space="preserve"> and sustainable drainage systems (SUDS)</w:t>
      </w:r>
      <w:r w:rsidRPr="0056076C">
        <w:rPr>
          <w:rFonts w:cstheme="minorHAnsi"/>
          <w:color w:val="000000"/>
          <w:lang w:val="en-US"/>
        </w:rPr>
        <w:t xml:space="preserv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Pr>
          <w:rFonts w:cstheme="minorHAnsi"/>
          <w:noProof/>
          <w:color w:val="000000"/>
          <w:lang w:val="en-US"/>
        </w:rPr>
        <w:t>(GLA</w:t>
      </w:r>
      <w:r w:rsidRPr="0056076C">
        <w:rPr>
          <w:rFonts w:cstheme="minorHAnsi"/>
          <w:noProof/>
          <w:color w:val="000000"/>
          <w:lang w:val="en-US"/>
        </w:rPr>
        <w:t xml:space="preserve"> 2015</w:t>
      </w:r>
      <w:r>
        <w:rPr>
          <w:rFonts w:cstheme="minorHAnsi"/>
          <w:noProof/>
          <w:color w:val="000000"/>
          <w:lang w:val="en-US"/>
        </w:rPr>
        <w:t>;</w:t>
      </w:r>
      <w:r w:rsidRPr="0056076C">
        <w:rPr>
          <w:rFonts w:cstheme="minorHAnsi"/>
          <w:color w:val="000000"/>
          <w:lang w:val="en-US"/>
        </w:rPr>
        <w:fldChar w:fldCharType="end"/>
      </w:r>
      <w:r w:rsidRPr="0056076C">
        <w:rPr>
          <w:rFonts w:cstheme="minorHAnsi"/>
        </w:rPr>
        <w:fldChar w:fldCharType="begin" w:fldLock="1"/>
      </w:r>
      <w:r w:rsidRPr="0056076C">
        <w:rPr>
          <w:rFonts w:cstheme="minorHAnsi"/>
        </w:rPr>
        <w:instrText>ADDIN CSL_CITATION { "citationItems" : [ { "id" : "ITEM-1", "itemData" : { "author" : [ { "dropping-particle" : "", "family" : "Wilebore", "given" : "Rebecca", "non-dropping-particle" : "", "parse-names" : false, "suffix" : "" }, { "dropping-particle" : "", "family" : "Wentworth", "given" : "Jonathan", "non-dropping-particle" : "", "parse-names" : false, "suffix" : "" } ], "container-title" : "Postnote", "id" : "ITEM-1", "issue" : "448", "issued" : { "date-parts" : [ [ "2013" ] ] }, "number-of-pages" : "1-4", "publisher-place" : "London", "title" : "Urban Green Infrastructure", "type" : "report" }, "uris" : [ "http://www.mendeley.com/documents/?uuid=aa18b121-614f-4aa3-a2c9-2dac1144dbb1" ] } ], "mendeley" : { "formattedCitation" : "(Wilebore &amp; Wentworth 2013)", "plainTextFormattedCitation" : "(Wilebore &amp; Wentworth 2013)", "previouslyFormattedCitation" : "(Wilebore &amp; Wentworth 2013)" }, "properties" : { "noteIndex" : 0 }, "schema" : "https://github.com/citation-style-language/schema/raw/master/csl-citation.json" }</w:instrText>
      </w:r>
      <w:r w:rsidRPr="0056076C">
        <w:rPr>
          <w:rFonts w:cstheme="minorHAnsi"/>
        </w:rPr>
        <w:fldChar w:fldCharType="separate"/>
      </w:r>
      <w:r>
        <w:rPr>
          <w:rFonts w:cstheme="minorHAnsi"/>
          <w:noProof/>
        </w:rPr>
        <w:t xml:space="preserve"> </w:t>
      </w:r>
      <w:r w:rsidRPr="0056076C">
        <w:rPr>
          <w:rFonts w:cstheme="minorHAnsi"/>
          <w:noProof/>
        </w:rPr>
        <w:t>Wilebore &amp; Wentworth 2013)</w:t>
      </w:r>
      <w:r w:rsidRPr="0056076C">
        <w:rPr>
          <w:rFonts w:cstheme="minorHAnsi"/>
        </w:rPr>
        <w:fldChar w:fldCharType="end"/>
      </w:r>
      <w:r w:rsidRPr="0056076C">
        <w:rPr>
          <w:rFonts w:cstheme="minorHAnsi"/>
        </w:rPr>
        <w:t>.</w:t>
      </w:r>
      <w:r w:rsidR="001C5A66">
        <w:rPr>
          <w:rFonts w:cstheme="minorHAnsi"/>
        </w:rPr>
        <w:t xml:space="preserve"> This report reviews the benefits, costs and risks of green infrastructure for air quality, surface water management, biodiversity and human health and wellbeing in London. </w:t>
      </w:r>
    </w:p>
    <w:p w14:paraId="0E6FD15E" w14:textId="2749CB47" w:rsidR="00CC7787" w:rsidRDefault="00CC7787" w:rsidP="00CC7787">
      <w:pPr>
        <w:rPr>
          <w:lang w:val="en-US"/>
        </w:rPr>
      </w:pPr>
      <w:r>
        <w:rPr>
          <w:lang w:val="en-US"/>
        </w:rPr>
        <w:t>Green infrastructure can improve air quality by providing barriers to sources of pollution such as busy roads, by particulate matter sticking to plants, and by absorption of polluting gases. Surface Water Management that aims to reduce local flood risk and water pollution can benefit from green infrastructure which slows down runoff, captures pollutants and increases infiltration. Increasing habitat and connectivity of green spaces in London can encourage greater abundance and diversity of species. A diversity of planting encourages invertebrate diversity, which provides a food source for animals such as bird and bats. Access to green spaces has been demonstrated to improve physical and mental health. Physical activity may be higher in areas with access to good quality green space. Exposure to nature and a green environment reduces anxiety and improves mental ill-health. Green spaces and infrastructure may also be associated with improved social wellbeing, lower crime and a stronger sense of place.</w:t>
      </w:r>
    </w:p>
    <w:p w14:paraId="08058667" w14:textId="782CF727" w:rsidR="00CC7787" w:rsidRDefault="00CC7787" w:rsidP="00CC7787">
      <w:pPr>
        <w:rPr>
          <w:rFonts w:cstheme="minorHAnsi"/>
        </w:rPr>
      </w:pPr>
      <w:r>
        <w:rPr>
          <w:rFonts w:cstheme="minorHAnsi"/>
        </w:rPr>
        <w:t>Evaluating the costs and benefits of green infrastructure is complicated by its multi-functional nature. The costs of green infrastructure need to be considered on a project-by-project basis. It is difficult to assign costs to specific services or benefits provided by a green infrastructure feature. In addition to economic costs for installation and maintenance there may be more generic dis-benefits that need to be accounted for and managed. Tree</w:t>
      </w:r>
      <w:r w:rsidR="00AE63A9">
        <w:rPr>
          <w:rFonts w:cstheme="minorHAnsi"/>
        </w:rPr>
        <w:t>s</w:t>
      </w:r>
      <w:r>
        <w:rPr>
          <w:rFonts w:cstheme="minorHAnsi"/>
        </w:rPr>
        <w:t xml:space="preserve"> and plants may have negative impacts due to pollen dispersal and emission of volatile organic compounds and ozone which can contri</w:t>
      </w:r>
      <w:r w:rsidR="00AE63A9">
        <w:rPr>
          <w:rFonts w:cstheme="minorHAnsi"/>
        </w:rPr>
        <w:t>bute to air pollution. Tree root</w:t>
      </w:r>
      <w:r>
        <w:rPr>
          <w:rFonts w:cstheme="minorHAnsi"/>
        </w:rPr>
        <w:t xml:space="preserve">s and branches may also damage road and pavements, and droppings contribute to corrosion and cleaning costs. Insects, birds and other species can contribute to plant increase the cost of pest control. </w:t>
      </w:r>
    </w:p>
    <w:p w14:paraId="580929EA" w14:textId="77777777" w:rsidR="00ED0354" w:rsidRPr="00186AC1" w:rsidRDefault="00ED0354" w:rsidP="00ED0354">
      <w:r>
        <w:rPr>
          <w:rFonts w:cstheme="minorHAnsi"/>
        </w:rPr>
        <w:t>N</w:t>
      </w:r>
      <w:r w:rsidRPr="0056076C">
        <w:rPr>
          <w:rFonts w:cstheme="minorHAnsi"/>
        </w:rPr>
        <w:t xml:space="preserve">ot all </w:t>
      </w:r>
      <w:r>
        <w:rPr>
          <w:rFonts w:cstheme="minorHAnsi"/>
        </w:rPr>
        <w:t>green infrastructure</w:t>
      </w:r>
      <w:r w:rsidRPr="0056076C">
        <w:rPr>
          <w:rFonts w:cstheme="minorHAnsi"/>
        </w:rPr>
        <w:t xml:space="preserve"> techniques are suitable</w:t>
      </w:r>
      <w:r>
        <w:rPr>
          <w:rFonts w:cstheme="minorHAnsi"/>
        </w:rPr>
        <w:t xml:space="preserve"> in all conditions</w:t>
      </w:r>
      <w:r w:rsidRPr="0056076C">
        <w:rPr>
          <w:rFonts w:cstheme="minorHAnsi"/>
        </w:rPr>
        <w:t>.</w:t>
      </w:r>
      <w:r>
        <w:rPr>
          <w:rFonts w:cstheme="minorHAnsi"/>
        </w:rPr>
        <w:t xml:space="preserve"> </w:t>
      </w:r>
      <w:r>
        <w:t xml:space="preserve">More detailed monitoring of air pollution, biodiversity and surface water is needed to support better modelling and prediction of environmental quality and the impact of green infrastructure. </w:t>
      </w:r>
      <w:r>
        <w:rPr>
          <w:rFonts w:cstheme="minorHAnsi"/>
        </w:rPr>
        <w:t xml:space="preserve">There is a risk that green infrastructure elements may be implemented inappropriately, undermining benefits and increasing costs and likelihood of failure. </w:t>
      </w:r>
      <w:r>
        <w:t>There</w:t>
      </w:r>
      <w:r w:rsidRPr="0056076C">
        <w:t xml:space="preserve"> is a risk that the focus on green infrastructure may divert funding from more specific conservation actions that could provide better</w:t>
      </w:r>
      <w:r>
        <w:t xml:space="preserve"> outcomes for urban environments and biodiversity</w:t>
      </w:r>
      <w:r w:rsidRPr="0056076C">
        <w:t xml:space="preserve"> (Garmendia </w:t>
      </w:r>
      <w:r w:rsidRPr="0056076C">
        <w:rPr>
          <w:i/>
        </w:rPr>
        <w:t>et al</w:t>
      </w:r>
      <w:r w:rsidRPr="0056076C">
        <w:t>. 2016).</w:t>
      </w:r>
      <w:r w:rsidRPr="002409A9">
        <w:t xml:space="preserve"> </w:t>
      </w:r>
      <w:r>
        <w:t>I</w:t>
      </w:r>
      <w:r w:rsidRPr="0056076C">
        <w:t xml:space="preserve">ncreasing biodiversity in urban areas could have </w:t>
      </w:r>
      <w:r>
        <w:t>risks for l</w:t>
      </w:r>
      <w:r w:rsidRPr="0056076C">
        <w:t>ocal wildlife and human health</w:t>
      </w:r>
      <w:r>
        <w:t>, such as</w:t>
      </w:r>
      <w:r w:rsidRPr="0056076C">
        <w:t xml:space="preserve"> aid</w:t>
      </w:r>
      <w:r>
        <w:t>ing</w:t>
      </w:r>
      <w:r w:rsidRPr="0056076C">
        <w:t xml:space="preserve"> the spread of invasive species</w:t>
      </w:r>
      <w:r>
        <w:t xml:space="preserve"> and increasing the likelihood of </w:t>
      </w:r>
      <w:r w:rsidRPr="0056076C">
        <w:t xml:space="preserve">disease transmission within wild and domestic animal populations (Faeth </w:t>
      </w:r>
      <w:r w:rsidRPr="0056076C">
        <w:rPr>
          <w:i/>
        </w:rPr>
        <w:t>et al.</w:t>
      </w:r>
      <w:r w:rsidRPr="0056076C">
        <w:t xml:space="preserve"> 2011</w:t>
      </w:r>
      <w:r>
        <w:t xml:space="preserve">, </w:t>
      </w:r>
      <w:r w:rsidRPr="0056076C">
        <w:t xml:space="preserve">Lyytimäki and Sipilä 2009). </w:t>
      </w:r>
      <w:r w:rsidRPr="0056076C">
        <w:rPr>
          <w:rFonts w:cstheme="minorHAnsi"/>
          <w:color w:val="000000"/>
          <w:lang w:val="en-US"/>
        </w:rPr>
        <w:t xml:space="preserve">There is also the risk that, unless </w:t>
      </w:r>
      <w:r>
        <w:rPr>
          <w:rFonts w:cstheme="minorHAnsi"/>
          <w:color w:val="000000"/>
          <w:lang w:val="en-US"/>
        </w:rPr>
        <w:t>green infrastructure</w:t>
      </w:r>
      <w:r w:rsidRPr="0056076C">
        <w:rPr>
          <w:rFonts w:cstheme="minorHAnsi"/>
          <w:color w:val="000000"/>
          <w:lang w:val="en-US"/>
        </w:rPr>
        <w:t xml:space="preserve"> is in close proximity, it can become a space that is visited for a specific activity, rather than being used and experienced on a daily basis. There are concerns irregular use of green space may reduce its capacity to provide health and wellbeing benefits and limits social cohesion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2015)</w:t>
      </w:r>
      <w:r w:rsidRPr="0056076C">
        <w:rPr>
          <w:rFonts w:cstheme="minorHAnsi"/>
          <w:color w:val="000000"/>
          <w:lang w:val="en-US"/>
        </w:rPr>
        <w:fldChar w:fldCharType="end"/>
      </w:r>
      <w:r w:rsidRPr="0056076C">
        <w:rPr>
          <w:rFonts w:cstheme="minorHAnsi"/>
          <w:color w:val="000000"/>
          <w:lang w:val="en-US"/>
        </w:rPr>
        <w:t>.</w:t>
      </w:r>
    </w:p>
    <w:p w14:paraId="76FE34DA" w14:textId="77777777" w:rsidR="00A968BB" w:rsidRPr="00D02A59" w:rsidRDefault="00A968BB" w:rsidP="00A968BB">
      <w:r>
        <w:lastRenderedPageBreak/>
        <w:t xml:space="preserve">London faces serious challenges to its environment and the health and wellbeing of residents. Green infrastructure provides considerable benefits to London, and better integration and connection could further enhance London’s ability to respond to these problems. Accounting for the costs and risks associated with green infrastructure and the need to strengthen the evidence base about its function and impacts, alongside its benefits will allow for more robust decision making and adaptive approaches to planning and management.   </w:t>
      </w:r>
    </w:p>
    <w:p w14:paraId="23DD81C8" w14:textId="77777777" w:rsidR="00CC7787" w:rsidRDefault="00CC7787" w:rsidP="00BE6681">
      <w:pPr>
        <w:rPr>
          <w:rFonts w:cstheme="minorHAnsi"/>
        </w:rPr>
      </w:pPr>
    </w:p>
    <w:p w14:paraId="40E58E63" w14:textId="682C5556" w:rsidR="00E969B2" w:rsidRPr="0056076C" w:rsidRDefault="00E969B2" w:rsidP="00E969B2">
      <w:pPr>
        <w:rPr>
          <w:rFonts w:cstheme="minorHAnsi"/>
          <w:b/>
          <w:sz w:val="24"/>
          <w:szCs w:val="24"/>
        </w:rPr>
      </w:pPr>
      <w:r>
        <w:rPr>
          <w:rFonts w:cstheme="minorHAnsi"/>
          <w:lang w:val="en-US"/>
        </w:rPr>
        <w:t xml:space="preserve"> </w:t>
      </w:r>
    </w:p>
    <w:p w14:paraId="45E1225F" w14:textId="77777777" w:rsidR="0048779B" w:rsidRPr="0056076C" w:rsidRDefault="0048779B" w:rsidP="0056076C">
      <w:pPr>
        <w:rPr>
          <w:rFonts w:cstheme="minorHAnsi"/>
          <w:sz w:val="26"/>
          <w:szCs w:val="26"/>
        </w:rPr>
      </w:pPr>
    </w:p>
    <w:p w14:paraId="6FB03ADE" w14:textId="77777777" w:rsidR="0048779B" w:rsidRPr="0056076C" w:rsidRDefault="0048779B" w:rsidP="0056076C">
      <w:pPr>
        <w:rPr>
          <w:rFonts w:cstheme="minorHAnsi"/>
          <w:sz w:val="26"/>
          <w:szCs w:val="26"/>
        </w:rPr>
      </w:pPr>
    </w:p>
    <w:p w14:paraId="31401570" w14:textId="49B63F89" w:rsidR="00A041FD" w:rsidRPr="0056076C" w:rsidRDefault="00A041FD" w:rsidP="0056076C">
      <w:pPr>
        <w:rPr>
          <w:rFonts w:cstheme="minorHAnsi"/>
          <w:sz w:val="26"/>
          <w:szCs w:val="26"/>
        </w:rPr>
      </w:pPr>
      <w:r w:rsidRPr="0056076C">
        <w:rPr>
          <w:rFonts w:cstheme="minorHAnsi"/>
          <w:sz w:val="26"/>
          <w:szCs w:val="26"/>
        </w:rPr>
        <w:br w:type="page"/>
      </w:r>
    </w:p>
    <w:sdt>
      <w:sdtPr>
        <w:rPr>
          <w:rFonts w:asciiTheme="minorHAnsi" w:eastAsiaTheme="minorHAnsi" w:hAnsiTheme="minorHAnsi" w:cstheme="minorBidi"/>
          <w:color w:val="auto"/>
          <w:sz w:val="22"/>
          <w:szCs w:val="22"/>
          <w:lang w:val="en-GB"/>
        </w:rPr>
        <w:id w:val="1893920792"/>
        <w:docPartObj>
          <w:docPartGallery w:val="Table of Contents"/>
          <w:docPartUnique/>
        </w:docPartObj>
      </w:sdtPr>
      <w:sdtEndPr>
        <w:rPr>
          <w:b/>
          <w:bCs/>
          <w:noProof/>
        </w:rPr>
      </w:sdtEndPr>
      <w:sdtContent>
        <w:p w14:paraId="30204443" w14:textId="0DE97BAA" w:rsidR="00AD67F3" w:rsidRPr="00AD67F3" w:rsidRDefault="00AD67F3">
          <w:pPr>
            <w:pStyle w:val="TOCHeading"/>
            <w:rPr>
              <w:rStyle w:val="Heading1Char"/>
            </w:rPr>
          </w:pPr>
          <w:r w:rsidRPr="00AD67F3">
            <w:rPr>
              <w:rStyle w:val="Heading1Char"/>
            </w:rPr>
            <w:t>Table of Contents</w:t>
          </w:r>
        </w:p>
        <w:p w14:paraId="30A91344" w14:textId="6CB8F2AC" w:rsidR="00AD67F3" w:rsidRDefault="00AD67F3">
          <w:pPr>
            <w:pStyle w:val="TOC1"/>
            <w:tabs>
              <w:tab w:val="right" w:leader="dot" w:pos="9016"/>
            </w:tabs>
            <w:rPr>
              <w:noProof/>
            </w:rPr>
          </w:pPr>
          <w:r>
            <w:fldChar w:fldCharType="begin"/>
          </w:r>
          <w:r>
            <w:instrText xml:space="preserve"> TOC \o "1-3" \h \z \u </w:instrText>
          </w:r>
          <w:r>
            <w:fldChar w:fldCharType="separate"/>
          </w:r>
        </w:p>
        <w:p w14:paraId="6154F6DC" w14:textId="124B3FB5" w:rsidR="00AD67F3" w:rsidRDefault="001918F4">
          <w:pPr>
            <w:pStyle w:val="TOC1"/>
            <w:tabs>
              <w:tab w:val="right" w:leader="dot" w:pos="9016"/>
            </w:tabs>
            <w:rPr>
              <w:noProof/>
            </w:rPr>
          </w:pPr>
          <w:hyperlink w:anchor="_Toc478055892" w:history="1">
            <w:r w:rsidR="00AD67F3" w:rsidRPr="00851619">
              <w:rPr>
                <w:rStyle w:val="Hyperlink"/>
                <w:noProof/>
              </w:rPr>
              <w:t>Introduction</w:t>
            </w:r>
            <w:r w:rsidR="00AD67F3">
              <w:rPr>
                <w:noProof/>
                <w:webHidden/>
              </w:rPr>
              <w:tab/>
            </w:r>
            <w:r w:rsidR="00AD67F3">
              <w:rPr>
                <w:noProof/>
                <w:webHidden/>
              </w:rPr>
              <w:fldChar w:fldCharType="begin"/>
            </w:r>
            <w:r w:rsidR="00AD67F3">
              <w:rPr>
                <w:noProof/>
                <w:webHidden/>
              </w:rPr>
              <w:instrText xml:space="preserve"> PAGEREF _Toc478055892 \h </w:instrText>
            </w:r>
            <w:r w:rsidR="00AD67F3">
              <w:rPr>
                <w:noProof/>
                <w:webHidden/>
              </w:rPr>
            </w:r>
            <w:r w:rsidR="00AD67F3">
              <w:rPr>
                <w:noProof/>
                <w:webHidden/>
              </w:rPr>
              <w:fldChar w:fldCharType="separate"/>
            </w:r>
            <w:r w:rsidR="00AD67F3">
              <w:rPr>
                <w:noProof/>
                <w:webHidden/>
              </w:rPr>
              <w:t>5</w:t>
            </w:r>
            <w:r w:rsidR="00AD67F3">
              <w:rPr>
                <w:noProof/>
                <w:webHidden/>
              </w:rPr>
              <w:fldChar w:fldCharType="end"/>
            </w:r>
          </w:hyperlink>
        </w:p>
        <w:p w14:paraId="138F49FD" w14:textId="5A9399ED" w:rsidR="00AD67F3" w:rsidRDefault="001918F4">
          <w:pPr>
            <w:pStyle w:val="TOC1"/>
            <w:tabs>
              <w:tab w:val="left" w:pos="440"/>
              <w:tab w:val="right" w:leader="dot" w:pos="9016"/>
            </w:tabs>
            <w:rPr>
              <w:noProof/>
            </w:rPr>
          </w:pPr>
          <w:hyperlink w:anchor="_Toc478055893" w:history="1">
            <w:r w:rsidR="00AD67F3" w:rsidRPr="00851619">
              <w:rPr>
                <w:rStyle w:val="Hyperlink"/>
                <w:noProof/>
              </w:rPr>
              <w:t>1.</w:t>
            </w:r>
            <w:r w:rsidR="00AD67F3">
              <w:rPr>
                <w:noProof/>
              </w:rPr>
              <w:tab/>
            </w:r>
            <w:r w:rsidR="00AD67F3" w:rsidRPr="00851619">
              <w:rPr>
                <w:rStyle w:val="Hyperlink"/>
                <w:noProof/>
              </w:rPr>
              <w:t>Air Quality</w:t>
            </w:r>
            <w:r w:rsidR="00AD67F3">
              <w:rPr>
                <w:noProof/>
                <w:webHidden/>
              </w:rPr>
              <w:tab/>
            </w:r>
            <w:r w:rsidR="00AD67F3">
              <w:rPr>
                <w:noProof/>
                <w:webHidden/>
              </w:rPr>
              <w:fldChar w:fldCharType="begin"/>
            </w:r>
            <w:r w:rsidR="00AD67F3">
              <w:rPr>
                <w:noProof/>
                <w:webHidden/>
              </w:rPr>
              <w:instrText xml:space="preserve"> PAGEREF _Toc478055893 \h </w:instrText>
            </w:r>
            <w:r w:rsidR="00AD67F3">
              <w:rPr>
                <w:noProof/>
                <w:webHidden/>
              </w:rPr>
            </w:r>
            <w:r w:rsidR="00AD67F3">
              <w:rPr>
                <w:noProof/>
                <w:webHidden/>
              </w:rPr>
              <w:fldChar w:fldCharType="separate"/>
            </w:r>
            <w:r w:rsidR="00AD67F3">
              <w:rPr>
                <w:noProof/>
                <w:webHidden/>
              </w:rPr>
              <w:t>9</w:t>
            </w:r>
            <w:r w:rsidR="00AD67F3">
              <w:rPr>
                <w:noProof/>
                <w:webHidden/>
              </w:rPr>
              <w:fldChar w:fldCharType="end"/>
            </w:r>
          </w:hyperlink>
        </w:p>
        <w:p w14:paraId="7B16303F" w14:textId="7A3661BF" w:rsidR="00AD67F3" w:rsidRDefault="001918F4">
          <w:pPr>
            <w:pStyle w:val="TOC2"/>
            <w:tabs>
              <w:tab w:val="right" w:leader="dot" w:pos="9016"/>
            </w:tabs>
            <w:rPr>
              <w:noProof/>
            </w:rPr>
          </w:pPr>
          <w:hyperlink w:anchor="_Toc478055894" w:history="1">
            <w:r w:rsidR="00AD67F3" w:rsidRPr="00851619">
              <w:rPr>
                <w:rStyle w:val="Hyperlink"/>
                <w:noProof/>
              </w:rPr>
              <w:t>What is the problem?</w:t>
            </w:r>
            <w:r w:rsidR="00AD67F3">
              <w:rPr>
                <w:noProof/>
                <w:webHidden/>
              </w:rPr>
              <w:tab/>
            </w:r>
            <w:r w:rsidR="00AD67F3">
              <w:rPr>
                <w:noProof/>
                <w:webHidden/>
              </w:rPr>
              <w:fldChar w:fldCharType="begin"/>
            </w:r>
            <w:r w:rsidR="00AD67F3">
              <w:rPr>
                <w:noProof/>
                <w:webHidden/>
              </w:rPr>
              <w:instrText xml:space="preserve"> PAGEREF _Toc478055894 \h </w:instrText>
            </w:r>
            <w:r w:rsidR="00AD67F3">
              <w:rPr>
                <w:noProof/>
                <w:webHidden/>
              </w:rPr>
            </w:r>
            <w:r w:rsidR="00AD67F3">
              <w:rPr>
                <w:noProof/>
                <w:webHidden/>
              </w:rPr>
              <w:fldChar w:fldCharType="separate"/>
            </w:r>
            <w:r w:rsidR="00AD67F3">
              <w:rPr>
                <w:noProof/>
                <w:webHidden/>
              </w:rPr>
              <w:t>9</w:t>
            </w:r>
            <w:r w:rsidR="00AD67F3">
              <w:rPr>
                <w:noProof/>
                <w:webHidden/>
              </w:rPr>
              <w:fldChar w:fldCharType="end"/>
            </w:r>
          </w:hyperlink>
        </w:p>
        <w:p w14:paraId="1D45C9B7" w14:textId="01C8B4D2" w:rsidR="00AD67F3" w:rsidRDefault="001918F4">
          <w:pPr>
            <w:pStyle w:val="TOC2"/>
            <w:tabs>
              <w:tab w:val="right" w:leader="dot" w:pos="9016"/>
            </w:tabs>
            <w:rPr>
              <w:noProof/>
            </w:rPr>
          </w:pPr>
          <w:hyperlink w:anchor="_Toc478055895" w:history="1">
            <w:r w:rsidR="00AD67F3" w:rsidRPr="00851619">
              <w:rPr>
                <w:rStyle w:val="Hyperlink"/>
                <w:noProof/>
              </w:rPr>
              <w:t>How can green infrastructure help?</w:t>
            </w:r>
            <w:r w:rsidR="00AD67F3">
              <w:rPr>
                <w:noProof/>
                <w:webHidden/>
              </w:rPr>
              <w:tab/>
            </w:r>
            <w:r w:rsidR="00AD67F3">
              <w:rPr>
                <w:noProof/>
                <w:webHidden/>
              </w:rPr>
              <w:fldChar w:fldCharType="begin"/>
            </w:r>
            <w:r w:rsidR="00AD67F3">
              <w:rPr>
                <w:noProof/>
                <w:webHidden/>
              </w:rPr>
              <w:instrText xml:space="preserve"> PAGEREF _Toc478055895 \h </w:instrText>
            </w:r>
            <w:r w:rsidR="00AD67F3">
              <w:rPr>
                <w:noProof/>
                <w:webHidden/>
              </w:rPr>
            </w:r>
            <w:r w:rsidR="00AD67F3">
              <w:rPr>
                <w:noProof/>
                <w:webHidden/>
              </w:rPr>
              <w:fldChar w:fldCharType="separate"/>
            </w:r>
            <w:r w:rsidR="00AD67F3">
              <w:rPr>
                <w:noProof/>
                <w:webHidden/>
              </w:rPr>
              <w:t>9</w:t>
            </w:r>
            <w:r w:rsidR="00AD67F3">
              <w:rPr>
                <w:noProof/>
                <w:webHidden/>
              </w:rPr>
              <w:fldChar w:fldCharType="end"/>
            </w:r>
          </w:hyperlink>
        </w:p>
        <w:p w14:paraId="19582974" w14:textId="15AB9086" w:rsidR="00AD67F3" w:rsidRDefault="001918F4">
          <w:pPr>
            <w:pStyle w:val="TOC3"/>
            <w:tabs>
              <w:tab w:val="right" w:leader="dot" w:pos="9016"/>
            </w:tabs>
            <w:rPr>
              <w:noProof/>
            </w:rPr>
          </w:pPr>
          <w:hyperlink w:anchor="_Toc478055896" w:history="1">
            <w:r w:rsidR="00AD67F3" w:rsidRPr="00851619">
              <w:rPr>
                <w:rStyle w:val="Hyperlink"/>
                <w:noProof/>
              </w:rPr>
              <w:t>Particulate matter</w:t>
            </w:r>
            <w:r w:rsidR="00AD67F3">
              <w:rPr>
                <w:noProof/>
                <w:webHidden/>
              </w:rPr>
              <w:tab/>
            </w:r>
            <w:r w:rsidR="00AD67F3">
              <w:rPr>
                <w:noProof/>
                <w:webHidden/>
              </w:rPr>
              <w:fldChar w:fldCharType="begin"/>
            </w:r>
            <w:r w:rsidR="00AD67F3">
              <w:rPr>
                <w:noProof/>
                <w:webHidden/>
              </w:rPr>
              <w:instrText xml:space="preserve"> PAGEREF _Toc478055896 \h </w:instrText>
            </w:r>
            <w:r w:rsidR="00AD67F3">
              <w:rPr>
                <w:noProof/>
                <w:webHidden/>
              </w:rPr>
            </w:r>
            <w:r w:rsidR="00AD67F3">
              <w:rPr>
                <w:noProof/>
                <w:webHidden/>
              </w:rPr>
              <w:fldChar w:fldCharType="separate"/>
            </w:r>
            <w:r w:rsidR="00AD67F3">
              <w:rPr>
                <w:noProof/>
                <w:webHidden/>
              </w:rPr>
              <w:t>10</w:t>
            </w:r>
            <w:r w:rsidR="00AD67F3">
              <w:rPr>
                <w:noProof/>
                <w:webHidden/>
              </w:rPr>
              <w:fldChar w:fldCharType="end"/>
            </w:r>
          </w:hyperlink>
        </w:p>
        <w:p w14:paraId="663B14EA" w14:textId="4B1B5162" w:rsidR="00AD67F3" w:rsidRDefault="001918F4">
          <w:pPr>
            <w:pStyle w:val="TOC3"/>
            <w:tabs>
              <w:tab w:val="right" w:leader="dot" w:pos="9016"/>
            </w:tabs>
            <w:rPr>
              <w:noProof/>
            </w:rPr>
          </w:pPr>
          <w:hyperlink w:anchor="_Toc478055897" w:history="1">
            <w:r w:rsidR="00AD67F3" w:rsidRPr="00851619">
              <w:rPr>
                <w:rStyle w:val="Hyperlink"/>
                <w:rFonts w:cstheme="minorHAnsi"/>
                <w:noProof/>
              </w:rPr>
              <w:t>Absorption</w:t>
            </w:r>
            <w:r w:rsidR="00AD67F3" w:rsidRPr="00851619">
              <w:rPr>
                <w:rStyle w:val="Hyperlink"/>
                <w:noProof/>
              </w:rPr>
              <w:t xml:space="preserve"> of gaseous pollutants</w:t>
            </w:r>
            <w:r w:rsidR="00AD67F3">
              <w:rPr>
                <w:noProof/>
                <w:webHidden/>
              </w:rPr>
              <w:tab/>
            </w:r>
            <w:r w:rsidR="00AD67F3">
              <w:rPr>
                <w:noProof/>
                <w:webHidden/>
              </w:rPr>
              <w:fldChar w:fldCharType="begin"/>
            </w:r>
            <w:r w:rsidR="00AD67F3">
              <w:rPr>
                <w:noProof/>
                <w:webHidden/>
              </w:rPr>
              <w:instrText xml:space="preserve"> PAGEREF _Toc478055897 \h </w:instrText>
            </w:r>
            <w:r w:rsidR="00AD67F3">
              <w:rPr>
                <w:noProof/>
                <w:webHidden/>
              </w:rPr>
            </w:r>
            <w:r w:rsidR="00AD67F3">
              <w:rPr>
                <w:noProof/>
                <w:webHidden/>
              </w:rPr>
              <w:fldChar w:fldCharType="separate"/>
            </w:r>
            <w:r w:rsidR="00AD67F3">
              <w:rPr>
                <w:noProof/>
                <w:webHidden/>
              </w:rPr>
              <w:t>10</w:t>
            </w:r>
            <w:r w:rsidR="00AD67F3">
              <w:rPr>
                <w:noProof/>
                <w:webHidden/>
              </w:rPr>
              <w:fldChar w:fldCharType="end"/>
            </w:r>
          </w:hyperlink>
        </w:p>
        <w:p w14:paraId="039E43AE" w14:textId="633D0BA6" w:rsidR="00AD67F3" w:rsidRDefault="001918F4">
          <w:pPr>
            <w:pStyle w:val="TOC3"/>
            <w:tabs>
              <w:tab w:val="right" w:leader="dot" w:pos="9016"/>
            </w:tabs>
            <w:rPr>
              <w:noProof/>
            </w:rPr>
          </w:pPr>
          <w:hyperlink w:anchor="_Toc478055898" w:history="1">
            <w:r w:rsidR="00AD67F3" w:rsidRPr="00851619">
              <w:rPr>
                <w:rStyle w:val="Hyperlink"/>
                <w:noProof/>
              </w:rPr>
              <w:t>Health impacts</w:t>
            </w:r>
            <w:r w:rsidR="00AD67F3">
              <w:rPr>
                <w:noProof/>
                <w:webHidden/>
              </w:rPr>
              <w:tab/>
            </w:r>
            <w:r w:rsidR="00AD67F3">
              <w:rPr>
                <w:noProof/>
                <w:webHidden/>
              </w:rPr>
              <w:fldChar w:fldCharType="begin"/>
            </w:r>
            <w:r w:rsidR="00AD67F3">
              <w:rPr>
                <w:noProof/>
                <w:webHidden/>
              </w:rPr>
              <w:instrText xml:space="preserve"> PAGEREF _Toc478055898 \h </w:instrText>
            </w:r>
            <w:r w:rsidR="00AD67F3">
              <w:rPr>
                <w:noProof/>
                <w:webHidden/>
              </w:rPr>
            </w:r>
            <w:r w:rsidR="00AD67F3">
              <w:rPr>
                <w:noProof/>
                <w:webHidden/>
              </w:rPr>
              <w:fldChar w:fldCharType="separate"/>
            </w:r>
            <w:r w:rsidR="00AD67F3">
              <w:rPr>
                <w:noProof/>
                <w:webHidden/>
              </w:rPr>
              <w:t>10</w:t>
            </w:r>
            <w:r w:rsidR="00AD67F3">
              <w:rPr>
                <w:noProof/>
                <w:webHidden/>
              </w:rPr>
              <w:fldChar w:fldCharType="end"/>
            </w:r>
          </w:hyperlink>
        </w:p>
        <w:p w14:paraId="6997288D" w14:textId="1C358EBE" w:rsidR="00AD67F3" w:rsidRDefault="001918F4">
          <w:pPr>
            <w:pStyle w:val="TOC3"/>
            <w:tabs>
              <w:tab w:val="right" w:leader="dot" w:pos="9016"/>
            </w:tabs>
            <w:rPr>
              <w:noProof/>
            </w:rPr>
          </w:pPr>
          <w:hyperlink w:anchor="_Toc478055899" w:history="1">
            <w:r w:rsidR="00AD67F3" w:rsidRPr="00851619">
              <w:rPr>
                <w:rStyle w:val="Hyperlink"/>
                <w:noProof/>
              </w:rPr>
              <w:t>Design and planning</w:t>
            </w:r>
            <w:r w:rsidR="00AD67F3">
              <w:rPr>
                <w:noProof/>
                <w:webHidden/>
              </w:rPr>
              <w:tab/>
            </w:r>
            <w:r w:rsidR="00AD67F3">
              <w:rPr>
                <w:noProof/>
                <w:webHidden/>
              </w:rPr>
              <w:fldChar w:fldCharType="begin"/>
            </w:r>
            <w:r w:rsidR="00AD67F3">
              <w:rPr>
                <w:noProof/>
                <w:webHidden/>
              </w:rPr>
              <w:instrText xml:space="preserve"> PAGEREF _Toc478055899 \h </w:instrText>
            </w:r>
            <w:r w:rsidR="00AD67F3">
              <w:rPr>
                <w:noProof/>
                <w:webHidden/>
              </w:rPr>
            </w:r>
            <w:r w:rsidR="00AD67F3">
              <w:rPr>
                <w:noProof/>
                <w:webHidden/>
              </w:rPr>
              <w:fldChar w:fldCharType="separate"/>
            </w:r>
            <w:r w:rsidR="00AD67F3">
              <w:rPr>
                <w:noProof/>
                <w:webHidden/>
              </w:rPr>
              <w:t>10</w:t>
            </w:r>
            <w:r w:rsidR="00AD67F3">
              <w:rPr>
                <w:noProof/>
                <w:webHidden/>
              </w:rPr>
              <w:fldChar w:fldCharType="end"/>
            </w:r>
          </w:hyperlink>
        </w:p>
        <w:p w14:paraId="66FB87DB" w14:textId="4E6C4034" w:rsidR="00AD67F3" w:rsidRDefault="001918F4">
          <w:pPr>
            <w:pStyle w:val="TOC2"/>
            <w:tabs>
              <w:tab w:val="right" w:leader="dot" w:pos="9016"/>
            </w:tabs>
            <w:rPr>
              <w:noProof/>
            </w:rPr>
          </w:pPr>
          <w:hyperlink w:anchor="_Toc478055900" w:history="1">
            <w:r w:rsidR="00AD67F3" w:rsidRPr="00851619">
              <w:rPr>
                <w:rStyle w:val="Hyperlink"/>
                <w:noProof/>
              </w:rPr>
              <w:t>Costs</w:t>
            </w:r>
            <w:r w:rsidR="00AD67F3">
              <w:rPr>
                <w:noProof/>
                <w:webHidden/>
              </w:rPr>
              <w:tab/>
            </w:r>
            <w:r w:rsidR="00AD67F3">
              <w:rPr>
                <w:noProof/>
                <w:webHidden/>
              </w:rPr>
              <w:fldChar w:fldCharType="begin"/>
            </w:r>
            <w:r w:rsidR="00AD67F3">
              <w:rPr>
                <w:noProof/>
                <w:webHidden/>
              </w:rPr>
              <w:instrText xml:space="preserve"> PAGEREF _Toc478055900 \h </w:instrText>
            </w:r>
            <w:r w:rsidR="00AD67F3">
              <w:rPr>
                <w:noProof/>
                <w:webHidden/>
              </w:rPr>
            </w:r>
            <w:r w:rsidR="00AD67F3">
              <w:rPr>
                <w:noProof/>
                <w:webHidden/>
              </w:rPr>
              <w:fldChar w:fldCharType="separate"/>
            </w:r>
            <w:r w:rsidR="00AD67F3">
              <w:rPr>
                <w:noProof/>
                <w:webHidden/>
              </w:rPr>
              <w:t>11</w:t>
            </w:r>
            <w:r w:rsidR="00AD67F3">
              <w:rPr>
                <w:noProof/>
                <w:webHidden/>
              </w:rPr>
              <w:fldChar w:fldCharType="end"/>
            </w:r>
          </w:hyperlink>
        </w:p>
        <w:p w14:paraId="5A97C635" w14:textId="52559224" w:rsidR="00AD67F3" w:rsidRDefault="001918F4">
          <w:pPr>
            <w:pStyle w:val="TOC2"/>
            <w:tabs>
              <w:tab w:val="right" w:leader="dot" w:pos="9016"/>
            </w:tabs>
            <w:rPr>
              <w:noProof/>
            </w:rPr>
          </w:pPr>
          <w:hyperlink w:anchor="_Toc478055901" w:history="1">
            <w:r w:rsidR="00AD67F3" w:rsidRPr="00851619">
              <w:rPr>
                <w:rStyle w:val="Hyperlink"/>
                <w:noProof/>
              </w:rPr>
              <w:t>Risks</w:t>
            </w:r>
            <w:r w:rsidR="00AD67F3">
              <w:rPr>
                <w:noProof/>
                <w:webHidden/>
              </w:rPr>
              <w:tab/>
            </w:r>
            <w:r w:rsidR="00AD67F3">
              <w:rPr>
                <w:noProof/>
                <w:webHidden/>
              </w:rPr>
              <w:fldChar w:fldCharType="begin"/>
            </w:r>
            <w:r w:rsidR="00AD67F3">
              <w:rPr>
                <w:noProof/>
                <w:webHidden/>
              </w:rPr>
              <w:instrText xml:space="preserve"> PAGEREF _Toc478055901 \h </w:instrText>
            </w:r>
            <w:r w:rsidR="00AD67F3">
              <w:rPr>
                <w:noProof/>
                <w:webHidden/>
              </w:rPr>
            </w:r>
            <w:r w:rsidR="00AD67F3">
              <w:rPr>
                <w:noProof/>
                <w:webHidden/>
              </w:rPr>
              <w:fldChar w:fldCharType="separate"/>
            </w:r>
            <w:r w:rsidR="00AD67F3">
              <w:rPr>
                <w:noProof/>
                <w:webHidden/>
              </w:rPr>
              <w:t>11</w:t>
            </w:r>
            <w:r w:rsidR="00AD67F3">
              <w:rPr>
                <w:noProof/>
                <w:webHidden/>
              </w:rPr>
              <w:fldChar w:fldCharType="end"/>
            </w:r>
          </w:hyperlink>
        </w:p>
        <w:p w14:paraId="0B9BBD71" w14:textId="08887101" w:rsidR="00AD67F3" w:rsidRDefault="001918F4">
          <w:pPr>
            <w:pStyle w:val="TOC1"/>
            <w:tabs>
              <w:tab w:val="left" w:pos="440"/>
              <w:tab w:val="right" w:leader="dot" w:pos="9016"/>
            </w:tabs>
            <w:rPr>
              <w:noProof/>
            </w:rPr>
          </w:pPr>
          <w:hyperlink w:anchor="_Toc478055902" w:history="1">
            <w:r w:rsidR="00AD67F3" w:rsidRPr="00851619">
              <w:rPr>
                <w:rStyle w:val="Hyperlink"/>
                <w:noProof/>
              </w:rPr>
              <w:t>2.</w:t>
            </w:r>
            <w:r w:rsidR="00AD67F3">
              <w:rPr>
                <w:noProof/>
              </w:rPr>
              <w:tab/>
            </w:r>
            <w:r w:rsidR="00AD67F3" w:rsidRPr="00851619">
              <w:rPr>
                <w:rStyle w:val="Hyperlink"/>
                <w:noProof/>
              </w:rPr>
              <w:t>Water</w:t>
            </w:r>
            <w:r w:rsidR="00AD67F3">
              <w:rPr>
                <w:noProof/>
                <w:webHidden/>
              </w:rPr>
              <w:tab/>
            </w:r>
            <w:r w:rsidR="00AD67F3">
              <w:rPr>
                <w:noProof/>
                <w:webHidden/>
              </w:rPr>
              <w:fldChar w:fldCharType="begin"/>
            </w:r>
            <w:r w:rsidR="00AD67F3">
              <w:rPr>
                <w:noProof/>
                <w:webHidden/>
              </w:rPr>
              <w:instrText xml:space="preserve"> PAGEREF _Toc478055902 \h </w:instrText>
            </w:r>
            <w:r w:rsidR="00AD67F3">
              <w:rPr>
                <w:noProof/>
                <w:webHidden/>
              </w:rPr>
            </w:r>
            <w:r w:rsidR="00AD67F3">
              <w:rPr>
                <w:noProof/>
                <w:webHidden/>
              </w:rPr>
              <w:fldChar w:fldCharType="separate"/>
            </w:r>
            <w:r w:rsidR="00AD67F3">
              <w:rPr>
                <w:noProof/>
                <w:webHidden/>
              </w:rPr>
              <w:t>12</w:t>
            </w:r>
            <w:r w:rsidR="00AD67F3">
              <w:rPr>
                <w:noProof/>
                <w:webHidden/>
              </w:rPr>
              <w:fldChar w:fldCharType="end"/>
            </w:r>
          </w:hyperlink>
        </w:p>
        <w:p w14:paraId="70BF57E3" w14:textId="7492AFCF" w:rsidR="00AD67F3" w:rsidRDefault="001918F4">
          <w:pPr>
            <w:pStyle w:val="TOC2"/>
            <w:tabs>
              <w:tab w:val="right" w:leader="dot" w:pos="9016"/>
            </w:tabs>
            <w:rPr>
              <w:noProof/>
            </w:rPr>
          </w:pPr>
          <w:hyperlink w:anchor="_Toc478055903" w:history="1">
            <w:r w:rsidR="00AD67F3" w:rsidRPr="00851619">
              <w:rPr>
                <w:rStyle w:val="Hyperlink"/>
                <w:noProof/>
              </w:rPr>
              <w:t>What is the problem?</w:t>
            </w:r>
            <w:r w:rsidR="00AD67F3">
              <w:rPr>
                <w:noProof/>
                <w:webHidden/>
              </w:rPr>
              <w:tab/>
            </w:r>
            <w:r w:rsidR="00AD67F3">
              <w:rPr>
                <w:noProof/>
                <w:webHidden/>
              </w:rPr>
              <w:fldChar w:fldCharType="begin"/>
            </w:r>
            <w:r w:rsidR="00AD67F3">
              <w:rPr>
                <w:noProof/>
                <w:webHidden/>
              </w:rPr>
              <w:instrText xml:space="preserve"> PAGEREF _Toc478055903 \h </w:instrText>
            </w:r>
            <w:r w:rsidR="00AD67F3">
              <w:rPr>
                <w:noProof/>
                <w:webHidden/>
              </w:rPr>
            </w:r>
            <w:r w:rsidR="00AD67F3">
              <w:rPr>
                <w:noProof/>
                <w:webHidden/>
              </w:rPr>
              <w:fldChar w:fldCharType="separate"/>
            </w:r>
            <w:r w:rsidR="00AD67F3">
              <w:rPr>
                <w:noProof/>
                <w:webHidden/>
              </w:rPr>
              <w:t>12</w:t>
            </w:r>
            <w:r w:rsidR="00AD67F3">
              <w:rPr>
                <w:noProof/>
                <w:webHidden/>
              </w:rPr>
              <w:fldChar w:fldCharType="end"/>
            </w:r>
          </w:hyperlink>
        </w:p>
        <w:p w14:paraId="779B965F" w14:textId="09FB331B" w:rsidR="00AD67F3" w:rsidRDefault="001918F4">
          <w:pPr>
            <w:pStyle w:val="TOC2"/>
            <w:tabs>
              <w:tab w:val="right" w:leader="dot" w:pos="9016"/>
            </w:tabs>
            <w:rPr>
              <w:noProof/>
            </w:rPr>
          </w:pPr>
          <w:hyperlink w:anchor="_Toc478055904" w:history="1">
            <w:r w:rsidR="00AD67F3" w:rsidRPr="00851619">
              <w:rPr>
                <w:rStyle w:val="Hyperlink"/>
                <w:noProof/>
              </w:rPr>
              <w:t>How can green infrastructure help?</w:t>
            </w:r>
            <w:r w:rsidR="00AD67F3">
              <w:rPr>
                <w:noProof/>
                <w:webHidden/>
              </w:rPr>
              <w:tab/>
            </w:r>
            <w:r w:rsidR="00AD67F3">
              <w:rPr>
                <w:noProof/>
                <w:webHidden/>
              </w:rPr>
              <w:fldChar w:fldCharType="begin"/>
            </w:r>
            <w:r w:rsidR="00AD67F3">
              <w:rPr>
                <w:noProof/>
                <w:webHidden/>
              </w:rPr>
              <w:instrText xml:space="preserve"> PAGEREF _Toc478055904 \h </w:instrText>
            </w:r>
            <w:r w:rsidR="00AD67F3">
              <w:rPr>
                <w:noProof/>
                <w:webHidden/>
              </w:rPr>
            </w:r>
            <w:r w:rsidR="00AD67F3">
              <w:rPr>
                <w:noProof/>
                <w:webHidden/>
              </w:rPr>
              <w:fldChar w:fldCharType="separate"/>
            </w:r>
            <w:r w:rsidR="00AD67F3">
              <w:rPr>
                <w:noProof/>
                <w:webHidden/>
              </w:rPr>
              <w:t>13</w:t>
            </w:r>
            <w:r w:rsidR="00AD67F3">
              <w:rPr>
                <w:noProof/>
                <w:webHidden/>
              </w:rPr>
              <w:fldChar w:fldCharType="end"/>
            </w:r>
          </w:hyperlink>
        </w:p>
        <w:p w14:paraId="26E4C4E8" w14:textId="3458FF57" w:rsidR="00AD67F3" w:rsidRDefault="001918F4">
          <w:pPr>
            <w:pStyle w:val="TOC3"/>
            <w:tabs>
              <w:tab w:val="right" w:leader="dot" w:pos="9016"/>
            </w:tabs>
            <w:rPr>
              <w:noProof/>
            </w:rPr>
          </w:pPr>
          <w:hyperlink w:anchor="_Toc478055905" w:history="1">
            <w:r w:rsidR="00AD67F3" w:rsidRPr="00851619">
              <w:rPr>
                <w:rStyle w:val="Hyperlink"/>
                <w:noProof/>
              </w:rPr>
              <w:t>Green roofs and walls</w:t>
            </w:r>
            <w:r w:rsidR="00AD67F3">
              <w:rPr>
                <w:noProof/>
                <w:webHidden/>
              </w:rPr>
              <w:tab/>
            </w:r>
            <w:r w:rsidR="00AD67F3">
              <w:rPr>
                <w:noProof/>
                <w:webHidden/>
              </w:rPr>
              <w:fldChar w:fldCharType="begin"/>
            </w:r>
            <w:r w:rsidR="00AD67F3">
              <w:rPr>
                <w:noProof/>
                <w:webHidden/>
              </w:rPr>
              <w:instrText xml:space="preserve"> PAGEREF _Toc478055905 \h </w:instrText>
            </w:r>
            <w:r w:rsidR="00AD67F3">
              <w:rPr>
                <w:noProof/>
                <w:webHidden/>
              </w:rPr>
            </w:r>
            <w:r w:rsidR="00AD67F3">
              <w:rPr>
                <w:noProof/>
                <w:webHidden/>
              </w:rPr>
              <w:fldChar w:fldCharType="separate"/>
            </w:r>
            <w:r w:rsidR="00AD67F3">
              <w:rPr>
                <w:noProof/>
                <w:webHidden/>
              </w:rPr>
              <w:t>14</w:t>
            </w:r>
            <w:r w:rsidR="00AD67F3">
              <w:rPr>
                <w:noProof/>
                <w:webHidden/>
              </w:rPr>
              <w:fldChar w:fldCharType="end"/>
            </w:r>
          </w:hyperlink>
        </w:p>
        <w:p w14:paraId="3162BEA4" w14:textId="3D73B274" w:rsidR="00AD67F3" w:rsidRDefault="001918F4">
          <w:pPr>
            <w:pStyle w:val="TOC3"/>
            <w:tabs>
              <w:tab w:val="right" w:leader="dot" w:pos="9016"/>
            </w:tabs>
            <w:rPr>
              <w:noProof/>
            </w:rPr>
          </w:pPr>
          <w:hyperlink w:anchor="_Toc478055906" w:history="1">
            <w:r w:rsidR="00AD67F3" w:rsidRPr="00851619">
              <w:rPr>
                <w:rStyle w:val="Hyperlink"/>
                <w:noProof/>
              </w:rPr>
              <w:t>Rainwater harvesting</w:t>
            </w:r>
            <w:r w:rsidR="00AD67F3">
              <w:rPr>
                <w:noProof/>
                <w:webHidden/>
              </w:rPr>
              <w:tab/>
            </w:r>
            <w:r w:rsidR="00AD67F3">
              <w:rPr>
                <w:noProof/>
                <w:webHidden/>
              </w:rPr>
              <w:fldChar w:fldCharType="begin"/>
            </w:r>
            <w:r w:rsidR="00AD67F3">
              <w:rPr>
                <w:noProof/>
                <w:webHidden/>
              </w:rPr>
              <w:instrText xml:space="preserve"> PAGEREF _Toc478055906 \h </w:instrText>
            </w:r>
            <w:r w:rsidR="00AD67F3">
              <w:rPr>
                <w:noProof/>
                <w:webHidden/>
              </w:rPr>
            </w:r>
            <w:r w:rsidR="00AD67F3">
              <w:rPr>
                <w:noProof/>
                <w:webHidden/>
              </w:rPr>
              <w:fldChar w:fldCharType="separate"/>
            </w:r>
            <w:r w:rsidR="00AD67F3">
              <w:rPr>
                <w:noProof/>
                <w:webHidden/>
              </w:rPr>
              <w:t>15</w:t>
            </w:r>
            <w:r w:rsidR="00AD67F3">
              <w:rPr>
                <w:noProof/>
                <w:webHidden/>
              </w:rPr>
              <w:fldChar w:fldCharType="end"/>
            </w:r>
          </w:hyperlink>
        </w:p>
        <w:p w14:paraId="3438628F" w14:textId="59E86246" w:rsidR="00AD67F3" w:rsidRDefault="001918F4">
          <w:pPr>
            <w:pStyle w:val="TOC3"/>
            <w:tabs>
              <w:tab w:val="right" w:leader="dot" w:pos="9016"/>
            </w:tabs>
            <w:rPr>
              <w:noProof/>
            </w:rPr>
          </w:pPr>
          <w:hyperlink w:anchor="_Toc478055907" w:history="1">
            <w:r w:rsidR="00AD67F3" w:rsidRPr="00851619">
              <w:rPr>
                <w:rStyle w:val="Hyperlink"/>
                <w:noProof/>
              </w:rPr>
              <w:t>Infiltration systems</w:t>
            </w:r>
            <w:r w:rsidR="00AD67F3">
              <w:rPr>
                <w:noProof/>
                <w:webHidden/>
              </w:rPr>
              <w:tab/>
            </w:r>
            <w:r w:rsidR="00AD67F3">
              <w:rPr>
                <w:noProof/>
                <w:webHidden/>
              </w:rPr>
              <w:fldChar w:fldCharType="begin"/>
            </w:r>
            <w:r w:rsidR="00AD67F3">
              <w:rPr>
                <w:noProof/>
                <w:webHidden/>
              </w:rPr>
              <w:instrText xml:space="preserve"> PAGEREF _Toc478055907 \h </w:instrText>
            </w:r>
            <w:r w:rsidR="00AD67F3">
              <w:rPr>
                <w:noProof/>
                <w:webHidden/>
              </w:rPr>
            </w:r>
            <w:r w:rsidR="00AD67F3">
              <w:rPr>
                <w:noProof/>
                <w:webHidden/>
              </w:rPr>
              <w:fldChar w:fldCharType="separate"/>
            </w:r>
            <w:r w:rsidR="00AD67F3">
              <w:rPr>
                <w:noProof/>
                <w:webHidden/>
              </w:rPr>
              <w:t>16</w:t>
            </w:r>
            <w:r w:rsidR="00AD67F3">
              <w:rPr>
                <w:noProof/>
                <w:webHidden/>
              </w:rPr>
              <w:fldChar w:fldCharType="end"/>
            </w:r>
          </w:hyperlink>
        </w:p>
        <w:p w14:paraId="7229DEA3" w14:textId="36114995" w:rsidR="00AD67F3" w:rsidRDefault="001918F4">
          <w:pPr>
            <w:pStyle w:val="TOC3"/>
            <w:tabs>
              <w:tab w:val="right" w:leader="dot" w:pos="9016"/>
            </w:tabs>
            <w:rPr>
              <w:noProof/>
            </w:rPr>
          </w:pPr>
          <w:hyperlink w:anchor="_Toc478055908" w:history="1">
            <w:r w:rsidR="00AD67F3" w:rsidRPr="00851619">
              <w:rPr>
                <w:rStyle w:val="Hyperlink"/>
                <w:noProof/>
              </w:rPr>
              <w:t>Permeable surfaces</w:t>
            </w:r>
            <w:r w:rsidR="00AD67F3">
              <w:rPr>
                <w:noProof/>
                <w:webHidden/>
              </w:rPr>
              <w:tab/>
            </w:r>
            <w:r w:rsidR="00AD67F3">
              <w:rPr>
                <w:noProof/>
                <w:webHidden/>
              </w:rPr>
              <w:fldChar w:fldCharType="begin"/>
            </w:r>
            <w:r w:rsidR="00AD67F3">
              <w:rPr>
                <w:noProof/>
                <w:webHidden/>
              </w:rPr>
              <w:instrText xml:space="preserve"> PAGEREF _Toc478055908 \h </w:instrText>
            </w:r>
            <w:r w:rsidR="00AD67F3">
              <w:rPr>
                <w:noProof/>
                <w:webHidden/>
              </w:rPr>
            </w:r>
            <w:r w:rsidR="00AD67F3">
              <w:rPr>
                <w:noProof/>
                <w:webHidden/>
              </w:rPr>
              <w:fldChar w:fldCharType="separate"/>
            </w:r>
            <w:r w:rsidR="00AD67F3">
              <w:rPr>
                <w:noProof/>
                <w:webHidden/>
              </w:rPr>
              <w:t>16</w:t>
            </w:r>
            <w:r w:rsidR="00AD67F3">
              <w:rPr>
                <w:noProof/>
                <w:webHidden/>
              </w:rPr>
              <w:fldChar w:fldCharType="end"/>
            </w:r>
          </w:hyperlink>
        </w:p>
        <w:p w14:paraId="4B4F197C" w14:textId="20AFFD56" w:rsidR="00AD67F3" w:rsidRDefault="001918F4">
          <w:pPr>
            <w:pStyle w:val="TOC3"/>
            <w:tabs>
              <w:tab w:val="right" w:leader="dot" w:pos="9016"/>
            </w:tabs>
            <w:rPr>
              <w:noProof/>
            </w:rPr>
          </w:pPr>
          <w:hyperlink w:anchor="_Toc478055909" w:history="1">
            <w:r w:rsidR="00AD67F3" w:rsidRPr="00851619">
              <w:rPr>
                <w:rStyle w:val="Hyperlink"/>
                <w:noProof/>
              </w:rPr>
              <w:t>Filter strips and drains</w:t>
            </w:r>
            <w:r w:rsidR="00AD67F3">
              <w:rPr>
                <w:noProof/>
                <w:webHidden/>
              </w:rPr>
              <w:tab/>
            </w:r>
            <w:r w:rsidR="00AD67F3">
              <w:rPr>
                <w:noProof/>
                <w:webHidden/>
              </w:rPr>
              <w:fldChar w:fldCharType="begin"/>
            </w:r>
            <w:r w:rsidR="00AD67F3">
              <w:rPr>
                <w:noProof/>
                <w:webHidden/>
              </w:rPr>
              <w:instrText xml:space="preserve"> PAGEREF _Toc478055909 \h </w:instrText>
            </w:r>
            <w:r w:rsidR="00AD67F3">
              <w:rPr>
                <w:noProof/>
                <w:webHidden/>
              </w:rPr>
            </w:r>
            <w:r w:rsidR="00AD67F3">
              <w:rPr>
                <w:noProof/>
                <w:webHidden/>
              </w:rPr>
              <w:fldChar w:fldCharType="separate"/>
            </w:r>
            <w:r w:rsidR="00AD67F3">
              <w:rPr>
                <w:noProof/>
                <w:webHidden/>
              </w:rPr>
              <w:t>17</w:t>
            </w:r>
            <w:r w:rsidR="00AD67F3">
              <w:rPr>
                <w:noProof/>
                <w:webHidden/>
              </w:rPr>
              <w:fldChar w:fldCharType="end"/>
            </w:r>
          </w:hyperlink>
        </w:p>
        <w:p w14:paraId="34919712" w14:textId="6AF8B196" w:rsidR="00AD67F3" w:rsidRDefault="001918F4">
          <w:pPr>
            <w:pStyle w:val="TOC3"/>
            <w:tabs>
              <w:tab w:val="right" w:leader="dot" w:pos="9016"/>
            </w:tabs>
            <w:rPr>
              <w:noProof/>
            </w:rPr>
          </w:pPr>
          <w:hyperlink w:anchor="_Toc478055910" w:history="1">
            <w:r w:rsidR="00AD67F3" w:rsidRPr="00851619">
              <w:rPr>
                <w:rStyle w:val="Hyperlink"/>
                <w:noProof/>
              </w:rPr>
              <w:t>Bio-retention systems</w:t>
            </w:r>
            <w:r w:rsidR="00AD67F3">
              <w:rPr>
                <w:noProof/>
                <w:webHidden/>
              </w:rPr>
              <w:tab/>
            </w:r>
            <w:r w:rsidR="00AD67F3">
              <w:rPr>
                <w:noProof/>
                <w:webHidden/>
              </w:rPr>
              <w:fldChar w:fldCharType="begin"/>
            </w:r>
            <w:r w:rsidR="00AD67F3">
              <w:rPr>
                <w:noProof/>
                <w:webHidden/>
              </w:rPr>
              <w:instrText xml:space="preserve"> PAGEREF _Toc478055910 \h </w:instrText>
            </w:r>
            <w:r w:rsidR="00AD67F3">
              <w:rPr>
                <w:noProof/>
                <w:webHidden/>
              </w:rPr>
            </w:r>
            <w:r w:rsidR="00AD67F3">
              <w:rPr>
                <w:noProof/>
                <w:webHidden/>
              </w:rPr>
              <w:fldChar w:fldCharType="separate"/>
            </w:r>
            <w:r w:rsidR="00AD67F3">
              <w:rPr>
                <w:noProof/>
                <w:webHidden/>
              </w:rPr>
              <w:t>17</w:t>
            </w:r>
            <w:r w:rsidR="00AD67F3">
              <w:rPr>
                <w:noProof/>
                <w:webHidden/>
              </w:rPr>
              <w:fldChar w:fldCharType="end"/>
            </w:r>
          </w:hyperlink>
        </w:p>
        <w:p w14:paraId="505D4C07" w14:textId="3B6A4E03" w:rsidR="00AD67F3" w:rsidRDefault="001918F4">
          <w:pPr>
            <w:pStyle w:val="TOC3"/>
            <w:tabs>
              <w:tab w:val="right" w:leader="dot" w:pos="9016"/>
            </w:tabs>
            <w:rPr>
              <w:noProof/>
            </w:rPr>
          </w:pPr>
          <w:hyperlink w:anchor="_Toc478055911" w:history="1">
            <w:r w:rsidR="00AD67F3" w:rsidRPr="00851619">
              <w:rPr>
                <w:rStyle w:val="Hyperlink"/>
                <w:noProof/>
              </w:rPr>
              <w:t>Detention basins</w:t>
            </w:r>
            <w:r w:rsidR="00AD67F3">
              <w:rPr>
                <w:noProof/>
                <w:webHidden/>
              </w:rPr>
              <w:tab/>
            </w:r>
            <w:r w:rsidR="00AD67F3">
              <w:rPr>
                <w:noProof/>
                <w:webHidden/>
              </w:rPr>
              <w:fldChar w:fldCharType="begin"/>
            </w:r>
            <w:r w:rsidR="00AD67F3">
              <w:rPr>
                <w:noProof/>
                <w:webHidden/>
              </w:rPr>
              <w:instrText xml:space="preserve"> PAGEREF _Toc478055911 \h </w:instrText>
            </w:r>
            <w:r w:rsidR="00AD67F3">
              <w:rPr>
                <w:noProof/>
                <w:webHidden/>
              </w:rPr>
            </w:r>
            <w:r w:rsidR="00AD67F3">
              <w:rPr>
                <w:noProof/>
                <w:webHidden/>
              </w:rPr>
              <w:fldChar w:fldCharType="separate"/>
            </w:r>
            <w:r w:rsidR="00AD67F3">
              <w:rPr>
                <w:noProof/>
                <w:webHidden/>
              </w:rPr>
              <w:t>18</w:t>
            </w:r>
            <w:r w:rsidR="00AD67F3">
              <w:rPr>
                <w:noProof/>
                <w:webHidden/>
              </w:rPr>
              <w:fldChar w:fldCharType="end"/>
            </w:r>
          </w:hyperlink>
        </w:p>
        <w:p w14:paraId="263A951E" w14:textId="63921567" w:rsidR="00AD67F3" w:rsidRDefault="001918F4">
          <w:pPr>
            <w:pStyle w:val="TOC3"/>
            <w:tabs>
              <w:tab w:val="right" w:leader="dot" w:pos="9016"/>
            </w:tabs>
            <w:rPr>
              <w:noProof/>
            </w:rPr>
          </w:pPr>
          <w:hyperlink w:anchor="_Toc478055912" w:history="1">
            <w:r w:rsidR="00AD67F3" w:rsidRPr="00851619">
              <w:rPr>
                <w:rStyle w:val="Hyperlink"/>
                <w:noProof/>
              </w:rPr>
              <w:t>Swales</w:t>
            </w:r>
            <w:r w:rsidR="00AD67F3">
              <w:rPr>
                <w:noProof/>
                <w:webHidden/>
              </w:rPr>
              <w:tab/>
            </w:r>
            <w:r w:rsidR="00AD67F3">
              <w:rPr>
                <w:noProof/>
                <w:webHidden/>
              </w:rPr>
              <w:fldChar w:fldCharType="begin"/>
            </w:r>
            <w:r w:rsidR="00AD67F3">
              <w:rPr>
                <w:noProof/>
                <w:webHidden/>
              </w:rPr>
              <w:instrText xml:space="preserve"> PAGEREF _Toc478055912 \h </w:instrText>
            </w:r>
            <w:r w:rsidR="00AD67F3">
              <w:rPr>
                <w:noProof/>
                <w:webHidden/>
              </w:rPr>
            </w:r>
            <w:r w:rsidR="00AD67F3">
              <w:rPr>
                <w:noProof/>
                <w:webHidden/>
              </w:rPr>
              <w:fldChar w:fldCharType="separate"/>
            </w:r>
            <w:r w:rsidR="00AD67F3">
              <w:rPr>
                <w:noProof/>
                <w:webHidden/>
              </w:rPr>
              <w:t>18</w:t>
            </w:r>
            <w:r w:rsidR="00AD67F3">
              <w:rPr>
                <w:noProof/>
                <w:webHidden/>
              </w:rPr>
              <w:fldChar w:fldCharType="end"/>
            </w:r>
          </w:hyperlink>
        </w:p>
        <w:p w14:paraId="30775AF1" w14:textId="15E1FD1E" w:rsidR="00AD67F3" w:rsidRDefault="001918F4">
          <w:pPr>
            <w:pStyle w:val="TOC2"/>
            <w:tabs>
              <w:tab w:val="right" w:leader="dot" w:pos="9016"/>
            </w:tabs>
            <w:rPr>
              <w:noProof/>
            </w:rPr>
          </w:pPr>
          <w:hyperlink w:anchor="_Toc478055913" w:history="1">
            <w:r w:rsidR="00AD67F3" w:rsidRPr="00851619">
              <w:rPr>
                <w:rStyle w:val="Hyperlink"/>
                <w:noProof/>
              </w:rPr>
              <w:t>Costs</w:t>
            </w:r>
            <w:r w:rsidR="00AD67F3">
              <w:rPr>
                <w:noProof/>
                <w:webHidden/>
              </w:rPr>
              <w:tab/>
            </w:r>
            <w:r w:rsidR="00AD67F3">
              <w:rPr>
                <w:noProof/>
                <w:webHidden/>
              </w:rPr>
              <w:fldChar w:fldCharType="begin"/>
            </w:r>
            <w:r w:rsidR="00AD67F3">
              <w:rPr>
                <w:noProof/>
                <w:webHidden/>
              </w:rPr>
              <w:instrText xml:space="preserve"> PAGEREF _Toc478055913 \h </w:instrText>
            </w:r>
            <w:r w:rsidR="00AD67F3">
              <w:rPr>
                <w:noProof/>
                <w:webHidden/>
              </w:rPr>
            </w:r>
            <w:r w:rsidR="00AD67F3">
              <w:rPr>
                <w:noProof/>
                <w:webHidden/>
              </w:rPr>
              <w:fldChar w:fldCharType="separate"/>
            </w:r>
            <w:r w:rsidR="00AD67F3">
              <w:rPr>
                <w:noProof/>
                <w:webHidden/>
              </w:rPr>
              <w:t>18</w:t>
            </w:r>
            <w:r w:rsidR="00AD67F3">
              <w:rPr>
                <w:noProof/>
                <w:webHidden/>
              </w:rPr>
              <w:fldChar w:fldCharType="end"/>
            </w:r>
          </w:hyperlink>
        </w:p>
        <w:p w14:paraId="6DE8AE7C" w14:textId="7AAF5148" w:rsidR="00AD67F3" w:rsidRDefault="001918F4">
          <w:pPr>
            <w:pStyle w:val="TOC3"/>
            <w:tabs>
              <w:tab w:val="right" w:leader="dot" w:pos="9016"/>
            </w:tabs>
            <w:rPr>
              <w:noProof/>
            </w:rPr>
          </w:pPr>
          <w:hyperlink w:anchor="_Toc478055914" w:history="1">
            <w:r w:rsidR="00AD67F3" w:rsidRPr="00851619">
              <w:rPr>
                <w:rStyle w:val="Hyperlink"/>
                <w:noProof/>
              </w:rPr>
              <w:t>Financial costs</w:t>
            </w:r>
            <w:r w:rsidR="00AD67F3">
              <w:rPr>
                <w:noProof/>
                <w:webHidden/>
              </w:rPr>
              <w:tab/>
            </w:r>
            <w:r w:rsidR="00AD67F3">
              <w:rPr>
                <w:noProof/>
                <w:webHidden/>
              </w:rPr>
              <w:fldChar w:fldCharType="begin"/>
            </w:r>
            <w:r w:rsidR="00AD67F3">
              <w:rPr>
                <w:noProof/>
                <w:webHidden/>
              </w:rPr>
              <w:instrText xml:space="preserve"> PAGEREF _Toc478055914 \h </w:instrText>
            </w:r>
            <w:r w:rsidR="00AD67F3">
              <w:rPr>
                <w:noProof/>
                <w:webHidden/>
              </w:rPr>
            </w:r>
            <w:r w:rsidR="00AD67F3">
              <w:rPr>
                <w:noProof/>
                <w:webHidden/>
              </w:rPr>
              <w:fldChar w:fldCharType="separate"/>
            </w:r>
            <w:r w:rsidR="00AD67F3">
              <w:rPr>
                <w:noProof/>
                <w:webHidden/>
              </w:rPr>
              <w:t>18</w:t>
            </w:r>
            <w:r w:rsidR="00AD67F3">
              <w:rPr>
                <w:noProof/>
                <w:webHidden/>
              </w:rPr>
              <w:fldChar w:fldCharType="end"/>
            </w:r>
          </w:hyperlink>
        </w:p>
        <w:p w14:paraId="127AAA35" w14:textId="72854271" w:rsidR="00AD67F3" w:rsidRDefault="001918F4">
          <w:pPr>
            <w:pStyle w:val="TOC3"/>
            <w:tabs>
              <w:tab w:val="right" w:leader="dot" w:pos="9016"/>
            </w:tabs>
            <w:rPr>
              <w:noProof/>
            </w:rPr>
          </w:pPr>
          <w:hyperlink w:anchor="_Toc478055915" w:history="1">
            <w:r w:rsidR="00AD67F3" w:rsidRPr="00851619">
              <w:rPr>
                <w:rStyle w:val="Hyperlink"/>
                <w:noProof/>
              </w:rPr>
              <w:t>Opportunity costs</w:t>
            </w:r>
            <w:r w:rsidR="00AD67F3">
              <w:rPr>
                <w:noProof/>
                <w:webHidden/>
              </w:rPr>
              <w:tab/>
            </w:r>
            <w:r w:rsidR="00AD67F3">
              <w:rPr>
                <w:noProof/>
                <w:webHidden/>
              </w:rPr>
              <w:fldChar w:fldCharType="begin"/>
            </w:r>
            <w:r w:rsidR="00AD67F3">
              <w:rPr>
                <w:noProof/>
                <w:webHidden/>
              </w:rPr>
              <w:instrText xml:space="preserve"> PAGEREF _Toc478055915 \h </w:instrText>
            </w:r>
            <w:r w:rsidR="00AD67F3">
              <w:rPr>
                <w:noProof/>
                <w:webHidden/>
              </w:rPr>
            </w:r>
            <w:r w:rsidR="00AD67F3">
              <w:rPr>
                <w:noProof/>
                <w:webHidden/>
              </w:rPr>
              <w:fldChar w:fldCharType="separate"/>
            </w:r>
            <w:r w:rsidR="00AD67F3">
              <w:rPr>
                <w:noProof/>
                <w:webHidden/>
              </w:rPr>
              <w:t>19</w:t>
            </w:r>
            <w:r w:rsidR="00AD67F3">
              <w:rPr>
                <w:noProof/>
                <w:webHidden/>
              </w:rPr>
              <w:fldChar w:fldCharType="end"/>
            </w:r>
          </w:hyperlink>
        </w:p>
        <w:p w14:paraId="06E0811C" w14:textId="43C2FA35" w:rsidR="00AD67F3" w:rsidRDefault="001918F4">
          <w:pPr>
            <w:pStyle w:val="TOC2"/>
            <w:tabs>
              <w:tab w:val="right" w:leader="dot" w:pos="9016"/>
            </w:tabs>
            <w:rPr>
              <w:noProof/>
            </w:rPr>
          </w:pPr>
          <w:hyperlink w:anchor="_Toc478055916" w:history="1">
            <w:r w:rsidR="00AD67F3" w:rsidRPr="00851619">
              <w:rPr>
                <w:rStyle w:val="Hyperlink"/>
                <w:noProof/>
              </w:rPr>
              <w:t>Risks</w:t>
            </w:r>
            <w:r w:rsidR="00AD67F3">
              <w:rPr>
                <w:noProof/>
                <w:webHidden/>
              </w:rPr>
              <w:tab/>
            </w:r>
            <w:r w:rsidR="00AD67F3">
              <w:rPr>
                <w:noProof/>
                <w:webHidden/>
              </w:rPr>
              <w:fldChar w:fldCharType="begin"/>
            </w:r>
            <w:r w:rsidR="00AD67F3">
              <w:rPr>
                <w:noProof/>
                <w:webHidden/>
              </w:rPr>
              <w:instrText xml:space="preserve"> PAGEREF _Toc478055916 \h </w:instrText>
            </w:r>
            <w:r w:rsidR="00AD67F3">
              <w:rPr>
                <w:noProof/>
                <w:webHidden/>
              </w:rPr>
            </w:r>
            <w:r w:rsidR="00AD67F3">
              <w:rPr>
                <w:noProof/>
                <w:webHidden/>
              </w:rPr>
              <w:fldChar w:fldCharType="separate"/>
            </w:r>
            <w:r w:rsidR="00AD67F3">
              <w:rPr>
                <w:noProof/>
                <w:webHidden/>
              </w:rPr>
              <w:t>19</w:t>
            </w:r>
            <w:r w:rsidR="00AD67F3">
              <w:rPr>
                <w:noProof/>
                <w:webHidden/>
              </w:rPr>
              <w:fldChar w:fldCharType="end"/>
            </w:r>
          </w:hyperlink>
        </w:p>
        <w:p w14:paraId="6DC5B815" w14:textId="291BE909" w:rsidR="00AD67F3" w:rsidRDefault="001918F4">
          <w:pPr>
            <w:pStyle w:val="TOC2"/>
            <w:tabs>
              <w:tab w:val="right" w:leader="dot" w:pos="9016"/>
            </w:tabs>
            <w:rPr>
              <w:noProof/>
            </w:rPr>
          </w:pPr>
          <w:hyperlink w:anchor="_Toc478055917" w:history="1">
            <w:r w:rsidR="00AD67F3" w:rsidRPr="00851619">
              <w:rPr>
                <w:rStyle w:val="Hyperlink"/>
                <w:noProof/>
              </w:rPr>
              <w:t>Case studies</w:t>
            </w:r>
            <w:r w:rsidR="00AD67F3">
              <w:rPr>
                <w:noProof/>
                <w:webHidden/>
              </w:rPr>
              <w:tab/>
            </w:r>
            <w:r w:rsidR="00AD67F3">
              <w:rPr>
                <w:noProof/>
                <w:webHidden/>
              </w:rPr>
              <w:fldChar w:fldCharType="begin"/>
            </w:r>
            <w:r w:rsidR="00AD67F3">
              <w:rPr>
                <w:noProof/>
                <w:webHidden/>
              </w:rPr>
              <w:instrText xml:space="preserve"> PAGEREF _Toc478055917 \h </w:instrText>
            </w:r>
            <w:r w:rsidR="00AD67F3">
              <w:rPr>
                <w:noProof/>
                <w:webHidden/>
              </w:rPr>
            </w:r>
            <w:r w:rsidR="00AD67F3">
              <w:rPr>
                <w:noProof/>
                <w:webHidden/>
              </w:rPr>
              <w:fldChar w:fldCharType="separate"/>
            </w:r>
            <w:r w:rsidR="00AD67F3">
              <w:rPr>
                <w:noProof/>
                <w:webHidden/>
              </w:rPr>
              <w:t>20</w:t>
            </w:r>
            <w:r w:rsidR="00AD67F3">
              <w:rPr>
                <w:noProof/>
                <w:webHidden/>
              </w:rPr>
              <w:fldChar w:fldCharType="end"/>
            </w:r>
          </w:hyperlink>
        </w:p>
        <w:p w14:paraId="5533DE36" w14:textId="44346D82" w:rsidR="00AD67F3" w:rsidRDefault="001918F4">
          <w:pPr>
            <w:pStyle w:val="TOC3"/>
            <w:tabs>
              <w:tab w:val="right" w:leader="dot" w:pos="9016"/>
            </w:tabs>
            <w:rPr>
              <w:noProof/>
            </w:rPr>
          </w:pPr>
          <w:hyperlink w:anchor="_Toc478055918" w:history="1">
            <w:r w:rsidR="00AD67F3" w:rsidRPr="00851619">
              <w:rPr>
                <w:rStyle w:val="Hyperlink"/>
                <w:noProof/>
              </w:rPr>
              <w:t>Climate-proofing social housing landscapes in Hammersmith and Fulham</w:t>
            </w:r>
            <w:r w:rsidR="00AD67F3">
              <w:rPr>
                <w:noProof/>
                <w:webHidden/>
              </w:rPr>
              <w:tab/>
            </w:r>
            <w:r w:rsidR="00AD67F3">
              <w:rPr>
                <w:noProof/>
                <w:webHidden/>
              </w:rPr>
              <w:fldChar w:fldCharType="begin"/>
            </w:r>
            <w:r w:rsidR="00AD67F3">
              <w:rPr>
                <w:noProof/>
                <w:webHidden/>
              </w:rPr>
              <w:instrText xml:space="preserve"> PAGEREF _Toc478055918 \h </w:instrText>
            </w:r>
            <w:r w:rsidR="00AD67F3">
              <w:rPr>
                <w:noProof/>
                <w:webHidden/>
              </w:rPr>
            </w:r>
            <w:r w:rsidR="00AD67F3">
              <w:rPr>
                <w:noProof/>
                <w:webHidden/>
              </w:rPr>
              <w:fldChar w:fldCharType="separate"/>
            </w:r>
            <w:r w:rsidR="00AD67F3">
              <w:rPr>
                <w:noProof/>
                <w:webHidden/>
              </w:rPr>
              <w:t>20</w:t>
            </w:r>
            <w:r w:rsidR="00AD67F3">
              <w:rPr>
                <w:noProof/>
                <w:webHidden/>
              </w:rPr>
              <w:fldChar w:fldCharType="end"/>
            </w:r>
          </w:hyperlink>
        </w:p>
        <w:p w14:paraId="41E09CB4" w14:textId="3FDA0C7D" w:rsidR="00AD67F3" w:rsidRDefault="001918F4">
          <w:pPr>
            <w:pStyle w:val="TOC3"/>
            <w:tabs>
              <w:tab w:val="right" w:leader="dot" w:pos="9016"/>
            </w:tabs>
            <w:rPr>
              <w:noProof/>
            </w:rPr>
          </w:pPr>
          <w:hyperlink w:anchor="_Toc478055919" w:history="1">
            <w:r w:rsidR="00AD67F3" w:rsidRPr="00851619">
              <w:rPr>
                <w:rStyle w:val="Hyperlink"/>
                <w:noProof/>
              </w:rPr>
              <w:t>Residential de-paving in Kennington</w:t>
            </w:r>
            <w:r w:rsidR="00AD67F3">
              <w:rPr>
                <w:noProof/>
                <w:webHidden/>
              </w:rPr>
              <w:tab/>
            </w:r>
            <w:r w:rsidR="00AD67F3">
              <w:rPr>
                <w:noProof/>
                <w:webHidden/>
              </w:rPr>
              <w:fldChar w:fldCharType="begin"/>
            </w:r>
            <w:r w:rsidR="00AD67F3">
              <w:rPr>
                <w:noProof/>
                <w:webHidden/>
              </w:rPr>
              <w:instrText xml:space="preserve"> PAGEREF _Toc478055919 \h </w:instrText>
            </w:r>
            <w:r w:rsidR="00AD67F3">
              <w:rPr>
                <w:noProof/>
                <w:webHidden/>
              </w:rPr>
            </w:r>
            <w:r w:rsidR="00AD67F3">
              <w:rPr>
                <w:noProof/>
                <w:webHidden/>
              </w:rPr>
              <w:fldChar w:fldCharType="separate"/>
            </w:r>
            <w:r w:rsidR="00AD67F3">
              <w:rPr>
                <w:noProof/>
                <w:webHidden/>
              </w:rPr>
              <w:t>20</w:t>
            </w:r>
            <w:r w:rsidR="00AD67F3">
              <w:rPr>
                <w:noProof/>
                <w:webHidden/>
              </w:rPr>
              <w:fldChar w:fldCharType="end"/>
            </w:r>
          </w:hyperlink>
        </w:p>
        <w:p w14:paraId="1B1F2CE6" w14:textId="77777777" w:rsidR="007C6E5B" w:rsidRDefault="007C6E5B">
          <w:r>
            <w:br w:type="page"/>
          </w:r>
        </w:p>
        <w:p w14:paraId="60E86C1F" w14:textId="409B2675" w:rsidR="00AD67F3" w:rsidRDefault="001918F4">
          <w:pPr>
            <w:pStyle w:val="TOC1"/>
            <w:tabs>
              <w:tab w:val="left" w:pos="440"/>
              <w:tab w:val="right" w:leader="dot" w:pos="9016"/>
            </w:tabs>
            <w:rPr>
              <w:noProof/>
            </w:rPr>
          </w:pPr>
          <w:hyperlink w:anchor="_Toc478055920" w:history="1">
            <w:r w:rsidR="00AD67F3" w:rsidRPr="00851619">
              <w:rPr>
                <w:rStyle w:val="Hyperlink"/>
                <w:noProof/>
              </w:rPr>
              <w:t>3.</w:t>
            </w:r>
            <w:r w:rsidR="00AD67F3">
              <w:rPr>
                <w:noProof/>
              </w:rPr>
              <w:tab/>
            </w:r>
            <w:r w:rsidR="00AD67F3" w:rsidRPr="00851619">
              <w:rPr>
                <w:rStyle w:val="Hyperlink"/>
                <w:noProof/>
              </w:rPr>
              <w:t>Biodiversity</w:t>
            </w:r>
            <w:r w:rsidR="00AD67F3">
              <w:rPr>
                <w:noProof/>
                <w:webHidden/>
              </w:rPr>
              <w:tab/>
            </w:r>
            <w:r w:rsidR="00AD67F3">
              <w:rPr>
                <w:noProof/>
                <w:webHidden/>
              </w:rPr>
              <w:fldChar w:fldCharType="begin"/>
            </w:r>
            <w:r w:rsidR="00AD67F3">
              <w:rPr>
                <w:noProof/>
                <w:webHidden/>
              </w:rPr>
              <w:instrText xml:space="preserve"> PAGEREF _Toc478055920 \h </w:instrText>
            </w:r>
            <w:r w:rsidR="00AD67F3">
              <w:rPr>
                <w:noProof/>
                <w:webHidden/>
              </w:rPr>
            </w:r>
            <w:r w:rsidR="00AD67F3">
              <w:rPr>
                <w:noProof/>
                <w:webHidden/>
              </w:rPr>
              <w:fldChar w:fldCharType="separate"/>
            </w:r>
            <w:r w:rsidR="00AD67F3">
              <w:rPr>
                <w:noProof/>
                <w:webHidden/>
              </w:rPr>
              <w:t>21</w:t>
            </w:r>
            <w:r w:rsidR="00AD67F3">
              <w:rPr>
                <w:noProof/>
                <w:webHidden/>
              </w:rPr>
              <w:fldChar w:fldCharType="end"/>
            </w:r>
          </w:hyperlink>
        </w:p>
        <w:p w14:paraId="4F88CD15" w14:textId="6BF164AD" w:rsidR="00AD67F3" w:rsidRDefault="001918F4">
          <w:pPr>
            <w:pStyle w:val="TOC2"/>
            <w:tabs>
              <w:tab w:val="right" w:leader="dot" w:pos="9016"/>
            </w:tabs>
            <w:rPr>
              <w:noProof/>
            </w:rPr>
          </w:pPr>
          <w:hyperlink w:anchor="_Toc478055921" w:history="1">
            <w:r w:rsidR="00AD67F3" w:rsidRPr="00851619">
              <w:rPr>
                <w:rStyle w:val="Hyperlink"/>
                <w:noProof/>
              </w:rPr>
              <w:t>What is the problem?</w:t>
            </w:r>
            <w:r w:rsidR="00AD67F3">
              <w:rPr>
                <w:noProof/>
                <w:webHidden/>
              </w:rPr>
              <w:tab/>
            </w:r>
            <w:r w:rsidR="00AD67F3">
              <w:rPr>
                <w:noProof/>
                <w:webHidden/>
              </w:rPr>
              <w:fldChar w:fldCharType="begin"/>
            </w:r>
            <w:r w:rsidR="00AD67F3">
              <w:rPr>
                <w:noProof/>
                <w:webHidden/>
              </w:rPr>
              <w:instrText xml:space="preserve"> PAGEREF _Toc478055921 \h </w:instrText>
            </w:r>
            <w:r w:rsidR="00AD67F3">
              <w:rPr>
                <w:noProof/>
                <w:webHidden/>
              </w:rPr>
            </w:r>
            <w:r w:rsidR="00AD67F3">
              <w:rPr>
                <w:noProof/>
                <w:webHidden/>
              </w:rPr>
              <w:fldChar w:fldCharType="separate"/>
            </w:r>
            <w:r w:rsidR="00AD67F3">
              <w:rPr>
                <w:noProof/>
                <w:webHidden/>
              </w:rPr>
              <w:t>21</w:t>
            </w:r>
            <w:r w:rsidR="00AD67F3">
              <w:rPr>
                <w:noProof/>
                <w:webHidden/>
              </w:rPr>
              <w:fldChar w:fldCharType="end"/>
            </w:r>
          </w:hyperlink>
        </w:p>
        <w:p w14:paraId="4E308714" w14:textId="1F919F35" w:rsidR="00AD67F3" w:rsidRDefault="001918F4">
          <w:pPr>
            <w:pStyle w:val="TOC2"/>
            <w:tabs>
              <w:tab w:val="right" w:leader="dot" w:pos="9016"/>
            </w:tabs>
            <w:rPr>
              <w:noProof/>
            </w:rPr>
          </w:pPr>
          <w:hyperlink w:anchor="_Toc478055922" w:history="1">
            <w:r w:rsidR="00AD67F3" w:rsidRPr="00851619">
              <w:rPr>
                <w:rStyle w:val="Hyperlink"/>
                <w:noProof/>
              </w:rPr>
              <w:t>How can green infrastructure help?</w:t>
            </w:r>
            <w:r w:rsidR="00AD67F3">
              <w:rPr>
                <w:noProof/>
                <w:webHidden/>
              </w:rPr>
              <w:tab/>
            </w:r>
            <w:r w:rsidR="00AD67F3">
              <w:rPr>
                <w:noProof/>
                <w:webHidden/>
              </w:rPr>
              <w:fldChar w:fldCharType="begin"/>
            </w:r>
            <w:r w:rsidR="00AD67F3">
              <w:rPr>
                <w:noProof/>
                <w:webHidden/>
              </w:rPr>
              <w:instrText xml:space="preserve"> PAGEREF _Toc478055922 \h </w:instrText>
            </w:r>
            <w:r w:rsidR="00AD67F3">
              <w:rPr>
                <w:noProof/>
                <w:webHidden/>
              </w:rPr>
            </w:r>
            <w:r w:rsidR="00AD67F3">
              <w:rPr>
                <w:noProof/>
                <w:webHidden/>
              </w:rPr>
              <w:fldChar w:fldCharType="separate"/>
            </w:r>
            <w:r w:rsidR="00AD67F3">
              <w:rPr>
                <w:noProof/>
                <w:webHidden/>
              </w:rPr>
              <w:t>22</w:t>
            </w:r>
            <w:r w:rsidR="00AD67F3">
              <w:rPr>
                <w:noProof/>
                <w:webHidden/>
              </w:rPr>
              <w:fldChar w:fldCharType="end"/>
            </w:r>
          </w:hyperlink>
        </w:p>
        <w:p w14:paraId="36BAEC0C" w14:textId="1C98DA6D" w:rsidR="00AD67F3" w:rsidRDefault="001918F4">
          <w:pPr>
            <w:pStyle w:val="TOC3"/>
            <w:tabs>
              <w:tab w:val="right" w:leader="dot" w:pos="9016"/>
            </w:tabs>
            <w:rPr>
              <w:noProof/>
            </w:rPr>
          </w:pPr>
          <w:hyperlink w:anchor="_Toc478055923" w:history="1">
            <w:r w:rsidR="00AD67F3" w:rsidRPr="00851619">
              <w:rPr>
                <w:rStyle w:val="Hyperlink"/>
                <w:noProof/>
              </w:rPr>
              <w:t>Parks</w:t>
            </w:r>
            <w:r w:rsidR="00AD67F3">
              <w:rPr>
                <w:noProof/>
                <w:webHidden/>
              </w:rPr>
              <w:tab/>
            </w:r>
            <w:r w:rsidR="00AD67F3">
              <w:rPr>
                <w:noProof/>
                <w:webHidden/>
              </w:rPr>
              <w:fldChar w:fldCharType="begin"/>
            </w:r>
            <w:r w:rsidR="00AD67F3">
              <w:rPr>
                <w:noProof/>
                <w:webHidden/>
              </w:rPr>
              <w:instrText xml:space="preserve"> PAGEREF _Toc478055923 \h </w:instrText>
            </w:r>
            <w:r w:rsidR="00AD67F3">
              <w:rPr>
                <w:noProof/>
                <w:webHidden/>
              </w:rPr>
            </w:r>
            <w:r w:rsidR="00AD67F3">
              <w:rPr>
                <w:noProof/>
                <w:webHidden/>
              </w:rPr>
              <w:fldChar w:fldCharType="separate"/>
            </w:r>
            <w:r w:rsidR="00AD67F3">
              <w:rPr>
                <w:noProof/>
                <w:webHidden/>
              </w:rPr>
              <w:t>22</w:t>
            </w:r>
            <w:r w:rsidR="00AD67F3">
              <w:rPr>
                <w:noProof/>
                <w:webHidden/>
              </w:rPr>
              <w:fldChar w:fldCharType="end"/>
            </w:r>
          </w:hyperlink>
        </w:p>
        <w:p w14:paraId="3BFE63C6" w14:textId="44AC4BDC" w:rsidR="00AD67F3" w:rsidRDefault="001918F4">
          <w:pPr>
            <w:pStyle w:val="TOC3"/>
            <w:tabs>
              <w:tab w:val="right" w:leader="dot" w:pos="9016"/>
            </w:tabs>
            <w:rPr>
              <w:noProof/>
            </w:rPr>
          </w:pPr>
          <w:hyperlink w:anchor="_Toc478055924" w:history="1">
            <w:r w:rsidR="00AD67F3" w:rsidRPr="00851619">
              <w:rPr>
                <w:rStyle w:val="Hyperlink"/>
                <w:noProof/>
              </w:rPr>
              <w:t>Gardens</w:t>
            </w:r>
            <w:r w:rsidR="00AD67F3">
              <w:rPr>
                <w:noProof/>
                <w:webHidden/>
              </w:rPr>
              <w:tab/>
            </w:r>
            <w:r w:rsidR="00AD67F3">
              <w:rPr>
                <w:noProof/>
                <w:webHidden/>
              </w:rPr>
              <w:fldChar w:fldCharType="begin"/>
            </w:r>
            <w:r w:rsidR="00AD67F3">
              <w:rPr>
                <w:noProof/>
                <w:webHidden/>
              </w:rPr>
              <w:instrText xml:space="preserve"> PAGEREF _Toc478055924 \h </w:instrText>
            </w:r>
            <w:r w:rsidR="00AD67F3">
              <w:rPr>
                <w:noProof/>
                <w:webHidden/>
              </w:rPr>
            </w:r>
            <w:r w:rsidR="00AD67F3">
              <w:rPr>
                <w:noProof/>
                <w:webHidden/>
              </w:rPr>
              <w:fldChar w:fldCharType="separate"/>
            </w:r>
            <w:r w:rsidR="00AD67F3">
              <w:rPr>
                <w:noProof/>
                <w:webHidden/>
              </w:rPr>
              <w:t>22</w:t>
            </w:r>
            <w:r w:rsidR="00AD67F3">
              <w:rPr>
                <w:noProof/>
                <w:webHidden/>
              </w:rPr>
              <w:fldChar w:fldCharType="end"/>
            </w:r>
          </w:hyperlink>
        </w:p>
        <w:p w14:paraId="29466D7C" w14:textId="02724EC1" w:rsidR="00AD67F3" w:rsidRDefault="001918F4">
          <w:pPr>
            <w:pStyle w:val="TOC3"/>
            <w:tabs>
              <w:tab w:val="right" w:leader="dot" w:pos="9016"/>
            </w:tabs>
            <w:rPr>
              <w:noProof/>
            </w:rPr>
          </w:pPr>
          <w:hyperlink w:anchor="_Toc478055925" w:history="1">
            <w:r w:rsidR="00AD67F3" w:rsidRPr="00851619">
              <w:rPr>
                <w:rStyle w:val="Hyperlink"/>
                <w:noProof/>
              </w:rPr>
              <w:t>Urban waterways</w:t>
            </w:r>
            <w:r w:rsidR="00AD67F3">
              <w:rPr>
                <w:noProof/>
                <w:webHidden/>
              </w:rPr>
              <w:tab/>
            </w:r>
            <w:r w:rsidR="00AD67F3">
              <w:rPr>
                <w:noProof/>
                <w:webHidden/>
              </w:rPr>
              <w:fldChar w:fldCharType="begin"/>
            </w:r>
            <w:r w:rsidR="00AD67F3">
              <w:rPr>
                <w:noProof/>
                <w:webHidden/>
              </w:rPr>
              <w:instrText xml:space="preserve"> PAGEREF _Toc478055925 \h </w:instrText>
            </w:r>
            <w:r w:rsidR="00AD67F3">
              <w:rPr>
                <w:noProof/>
                <w:webHidden/>
              </w:rPr>
            </w:r>
            <w:r w:rsidR="00AD67F3">
              <w:rPr>
                <w:noProof/>
                <w:webHidden/>
              </w:rPr>
              <w:fldChar w:fldCharType="separate"/>
            </w:r>
            <w:r w:rsidR="00AD67F3">
              <w:rPr>
                <w:noProof/>
                <w:webHidden/>
              </w:rPr>
              <w:t>23</w:t>
            </w:r>
            <w:r w:rsidR="00AD67F3">
              <w:rPr>
                <w:noProof/>
                <w:webHidden/>
              </w:rPr>
              <w:fldChar w:fldCharType="end"/>
            </w:r>
          </w:hyperlink>
        </w:p>
        <w:p w14:paraId="0DE2FDA0" w14:textId="05B18BAC" w:rsidR="00AD67F3" w:rsidRDefault="001918F4">
          <w:pPr>
            <w:pStyle w:val="TOC3"/>
            <w:tabs>
              <w:tab w:val="right" w:leader="dot" w:pos="9016"/>
            </w:tabs>
            <w:rPr>
              <w:noProof/>
            </w:rPr>
          </w:pPr>
          <w:hyperlink w:anchor="_Toc478055926" w:history="1">
            <w:r w:rsidR="00AD67F3" w:rsidRPr="00851619">
              <w:rPr>
                <w:rStyle w:val="Hyperlink"/>
                <w:noProof/>
              </w:rPr>
              <w:t>Green roofs and walls</w:t>
            </w:r>
            <w:r w:rsidR="00AD67F3">
              <w:rPr>
                <w:noProof/>
                <w:webHidden/>
              </w:rPr>
              <w:tab/>
            </w:r>
            <w:r w:rsidR="00AD67F3">
              <w:rPr>
                <w:noProof/>
                <w:webHidden/>
              </w:rPr>
              <w:fldChar w:fldCharType="begin"/>
            </w:r>
            <w:r w:rsidR="00AD67F3">
              <w:rPr>
                <w:noProof/>
                <w:webHidden/>
              </w:rPr>
              <w:instrText xml:space="preserve"> PAGEREF _Toc478055926 \h </w:instrText>
            </w:r>
            <w:r w:rsidR="00AD67F3">
              <w:rPr>
                <w:noProof/>
                <w:webHidden/>
              </w:rPr>
            </w:r>
            <w:r w:rsidR="00AD67F3">
              <w:rPr>
                <w:noProof/>
                <w:webHidden/>
              </w:rPr>
              <w:fldChar w:fldCharType="separate"/>
            </w:r>
            <w:r w:rsidR="00AD67F3">
              <w:rPr>
                <w:noProof/>
                <w:webHidden/>
              </w:rPr>
              <w:t>23</w:t>
            </w:r>
            <w:r w:rsidR="00AD67F3">
              <w:rPr>
                <w:noProof/>
                <w:webHidden/>
              </w:rPr>
              <w:fldChar w:fldCharType="end"/>
            </w:r>
          </w:hyperlink>
        </w:p>
        <w:p w14:paraId="582892DA" w14:textId="2F6810B0" w:rsidR="00AD67F3" w:rsidRDefault="001918F4">
          <w:pPr>
            <w:pStyle w:val="TOC3"/>
            <w:tabs>
              <w:tab w:val="right" w:leader="dot" w:pos="9016"/>
            </w:tabs>
            <w:rPr>
              <w:noProof/>
            </w:rPr>
          </w:pPr>
          <w:hyperlink w:anchor="_Toc478055927" w:history="1">
            <w:r w:rsidR="00AD67F3" w:rsidRPr="00851619">
              <w:rPr>
                <w:rStyle w:val="Hyperlink"/>
                <w:noProof/>
              </w:rPr>
              <w:t>Grass verges</w:t>
            </w:r>
            <w:r w:rsidR="00AD67F3">
              <w:rPr>
                <w:noProof/>
                <w:webHidden/>
              </w:rPr>
              <w:tab/>
            </w:r>
            <w:r w:rsidR="00AD67F3">
              <w:rPr>
                <w:noProof/>
                <w:webHidden/>
              </w:rPr>
              <w:fldChar w:fldCharType="begin"/>
            </w:r>
            <w:r w:rsidR="00AD67F3">
              <w:rPr>
                <w:noProof/>
                <w:webHidden/>
              </w:rPr>
              <w:instrText xml:space="preserve"> PAGEREF _Toc478055927 \h </w:instrText>
            </w:r>
            <w:r w:rsidR="00AD67F3">
              <w:rPr>
                <w:noProof/>
                <w:webHidden/>
              </w:rPr>
            </w:r>
            <w:r w:rsidR="00AD67F3">
              <w:rPr>
                <w:noProof/>
                <w:webHidden/>
              </w:rPr>
              <w:fldChar w:fldCharType="separate"/>
            </w:r>
            <w:r w:rsidR="00AD67F3">
              <w:rPr>
                <w:noProof/>
                <w:webHidden/>
              </w:rPr>
              <w:t>24</w:t>
            </w:r>
            <w:r w:rsidR="00AD67F3">
              <w:rPr>
                <w:noProof/>
                <w:webHidden/>
              </w:rPr>
              <w:fldChar w:fldCharType="end"/>
            </w:r>
          </w:hyperlink>
        </w:p>
        <w:p w14:paraId="2796AA16" w14:textId="75AEA472" w:rsidR="00AD67F3" w:rsidRDefault="001918F4">
          <w:pPr>
            <w:pStyle w:val="TOC2"/>
            <w:tabs>
              <w:tab w:val="right" w:leader="dot" w:pos="9016"/>
            </w:tabs>
            <w:rPr>
              <w:noProof/>
            </w:rPr>
          </w:pPr>
          <w:hyperlink w:anchor="_Toc478055928" w:history="1">
            <w:r w:rsidR="00AD67F3" w:rsidRPr="00851619">
              <w:rPr>
                <w:rStyle w:val="Hyperlink"/>
                <w:noProof/>
              </w:rPr>
              <w:t>Costs</w:t>
            </w:r>
            <w:r w:rsidR="00AD67F3">
              <w:rPr>
                <w:noProof/>
                <w:webHidden/>
              </w:rPr>
              <w:tab/>
            </w:r>
            <w:r w:rsidR="00AD67F3">
              <w:rPr>
                <w:noProof/>
                <w:webHidden/>
              </w:rPr>
              <w:fldChar w:fldCharType="begin"/>
            </w:r>
            <w:r w:rsidR="00AD67F3">
              <w:rPr>
                <w:noProof/>
                <w:webHidden/>
              </w:rPr>
              <w:instrText xml:space="preserve"> PAGEREF _Toc478055928 \h </w:instrText>
            </w:r>
            <w:r w:rsidR="00AD67F3">
              <w:rPr>
                <w:noProof/>
                <w:webHidden/>
              </w:rPr>
            </w:r>
            <w:r w:rsidR="00AD67F3">
              <w:rPr>
                <w:noProof/>
                <w:webHidden/>
              </w:rPr>
              <w:fldChar w:fldCharType="separate"/>
            </w:r>
            <w:r w:rsidR="00AD67F3">
              <w:rPr>
                <w:noProof/>
                <w:webHidden/>
              </w:rPr>
              <w:t>24</w:t>
            </w:r>
            <w:r w:rsidR="00AD67F3">
              <w:rPr>
                <w:noProof/>
                <w:webHidden/>
              </w:rPr>
              <w:fldChar w:fldCharType="end"/>
            </w:r>
          </w:hyperlink>
        </w:p>
        <w:p w14:paraId="5A07CF41" w14:textId="28152B88" w:rsidR="00AD67F3" w:rsidRDefault="001918F4">
          <w:pPr>
            <w:pStyle w:val="TOC2"/>
            <w:tabs>
              <w:tab w:val="right" w:leader="dot" w:pos="9016"/>
            </w:tabs>
            <w:rPr>
              <w:noProof/>
            </w:rPr>
          </w:pPr>
          <w:hyperlink w:anchor="_Toc478055929" w:history="1">
            <w:r w:rsidR="00AD67F3" w:rsidRPr="00851619">
              <w:rPr>
                <w:rStyle w:val="Hyperlink"/>
                <w:noProof/>
              </w:rPr>
              <w:t>Risks</w:t>
            </w:r>
            <w:r w:rsidR="00AD67F3">
              <w:rPr>
                <w:noProof/>
                <w:webHidden/>
              </w:rPr>
              <w:tab/>
            </w:r>
            <w:r w:rsidR="00AD67F3">
              <w:rPr>
                <w:noProof/>
                <w:webHidden/>
              </w:rPr>
              <w:fldChar w:fldCharType="begin"/>
            </w:r>
            <w:r w:rsidR="00AD67F3">
              <w:rPr>
                <w:noProof/>
                <w:webHidden/>
              </w:rPr>
              <w:instrText xml:space="preserve"> PAGEREF _Toc478055929 \h </w:instrText>
            </w:r>
            <w:r w:rsidR="00AD67F3">
              <w:rPr>
                <w:noProof/>
                <w:webHidden/>
              </w:rPr>
            </w:r>
            <w:r w:rsidR="00AD67F3">
              <w:rPr>
                <w:noProof/>
                <w:webHidden/>
              </w:rPr>
              <w:fldChar w:fldCharType="separate"/>
            </w:r>
            <w:r w:rsidR="00AD67F3">
              <w:rPr>
                <w:noProof/>
                <w:webHidden/>
              </w:rPr>
              <w:t>25</w:t>
            </w:r>
            <w:r w:rsidR="00AD67F3">
              <w:rPr>
                <w:noProof/>
                <w:webHidden/>
              </w:rPr>
              <w:fldChar w:fldCharType="end"/>
            </w:r>
          </w:hyperlink>
        </w:p>
        <w:p w14:paraId="78A6D277" w14:textId="3FF08360" w:rsidR="00AD67F3" w:rsidRDefault="001918F4">
          <w:pPr>
            <w:pStyle w:val="TOC2"/>
            <w:tabs>
              <w:tab w:val="right" w:leader="dot" w:pos="9016"/>
            </w:tabs>
            <w:rPr>
              <w:noProof/>
            </w:rPr>
          </w:pPr>
          <w:hyperlink w:anchor="_Toc478055930" w:history="1">
            <w:r w:rsidR="00AD67F3" w:rsidRPr="00851619">
              <w:rPr>
                <w:rStyle w:val="Hyperlink"/>
                <w:noProof/>
              </w:rPr>
              <w:t>Case studies</w:t>
            </w:r>
            <w:r w:rsidR="00AD67F3">
              <w:rPr>
                <w:noProof/>
                <w:webHidden/>
              </w:rPr>
              <w:tab/>
            </w:r>
            <w:r w:rsidR="00AD67F3">
              <w:rPr>
                <w:noProof/>
                <w:webHidden/>
              </w:rPr>
              <w:fldChar w:fldCharType="begin"/>
            </w:r>
            <w:r w:rsidR="00AD67F3">
              <w:rPr>
                <w:noProof/>
                <w:webHidden/>
              </w:rPr>
              <w:instrText xml:space="preserve"> PAGEREF _Toc478055930 \h </w:instrText>
            </w:r>
            <w:r w:rsidR="00AD67F3">
              <w:rPr>
                <w:noProof/>
                <w:webHidden/>
              </w:rPr>
            </w:r>
            <w:r w:rsidR="00AD67F3">
              <w:rPr>
                <w:noProof/>
                <w:webHidden/>
              </w:rPr>
              <w:fldChar w:fldCharType="separate"/>
            </w:r>
            <w:r w:rsidR="00AD67F3">
              <w:rPr>
                <w:noProof/>
                <w:webHidden/>
              </w:rPr>
              <w:t>26</w:t>
            </w:r>
            <w:r w:rsidR="00AD67F3">
              <w:rPr>
                <w:noProof/>
                <w:webHidden/>
              </w:rPr>
              <w:fldChar w:fldCharType="end"/>
            </w:r>
          </w:hyperlink>
        </w:p>
        <w:p w14:paraId="32E527FA" w14:textId="5C83597D" w:rsidR="00AD67F3" w:rsidRDefault="001918F4">
          <w:pPr>
            <w:pStyle w:val="TOC3"/>
            <w:tabs>
              <w:tab w:val="right" w:leader="dot" w:pos="9016"/>
            </w:tabs>
            <w:rPr>
              <w:noProof/>
            </w:rPr>
          </w:pPr>
          <w:hyperlink w:anchor="_Toc478055931" w:history="1">
            <w:r w:rsidR="00AD67F3" w:rsidRPr="00851619">
              <w:rPr>
                <w:rStyle w:val="Hyperlink"/>
                <w:noProof/>
              </w:rPr>
              <w:t>201 Bishopsgate green roof</w:t>
            </w:r>
            <w:r w:rsidR="00AD67F3">
              <w:rPr>
                <w:noProof/>
                <w:webHidden/>
              </w:rPr>
              <w:tab/>
            </w:r>
            <w:r w:rsidR="00AD67F3">
              <w:rPr>
                <w:noProof/>
                <w:webHidden/>
              </w:rPr>
              <w:fldChar w:fldCharType="begin"/>
            </w:r>
            <w:r w:rsidR="00AD67F3">
              <w:rPr>
                <w:noProof/>
                <w:webHidden/>
              </w:rPr>
              <w:instrText xml:space="preserve"> PAGEREF _Toc478055931 \h </w:instrText>
            </w:r>
            <w:r w:rsidR="00AD67F3">
              <w:rPr>
                <w:noProof/>
                <w:webHidden/>
              </w:rPr>
            </w:r>
            <w:r w:rsidR="00AD67F3">
              <w:rPr>
                <w:noProof/>
                <w:webHidden/>
              </w:rPr>
              <w:fldChar w:fldCharType="separate"/>
            </w:r>
            <w:r w:rsidR="00AD67F3">
              <w:rPr>
                <w:noProof/>
                <w:webHidden/>
              </w:rPr>
              <w:t>26</w:t>
            </w:r>
            <w:r w:rsidR="00AD67F3">
              <w:rPr>
                <w:noProof/>
                <w:webHidden/>
              </w:rPr>
              <w:fldChar w:fldCharType="end"/>
            </w:r>
          </w:hyperlink>
        </w:p>
        <w:p w14:paraId="1C3B6855" w14:textId="55D0D7C8" w:rsidR="00AD67F3" w:rsidRDefault="001918F4">
          <w:pPr>
            <w:pStyle w:val="TOC3"/>
            <w:tabs>
              <w:tab w:val="right" w:leader="dot" w:pos="9016"/>
            </w:tabs>
            <w:rPr>
              <w:noProof/>
            </w:rPr>
          </w:pPr>
          <w:hyperlink w:anchor="_Toc478055932" w:history="1">
            <w:r w:rsidR="00AD67F3" w:rsidRPr="00851619">
              <w:rPr>
                <w:rStyle w:val="Hyperlink"/>
                <w:noProof/>
              </w:rPr>
              <w:t>London Ecology Masterplan</w:t>
            </w:r>
            <w:r w:rsidR="00AD67F3">
              <w:rPr>
                <w:noProof/>
                <w:webHidden/>
              </w:rPr>
              <w:tab/>
            </w:r>
            <w:r w:rsidR="00AD67F3">
              <w:rPr>
                <w:noProof/>
                <w:webHidden/>
              </w:rPr>
              <w:fldChar w:fldCharType="begin"/>
            </w:r>
            <w:r w:rsidR="00AD67F3">
              <w:rPr>
                <w:noProof/>
                <w:webHidden/>
              </w:rPr>
              <w:instrText xml:space="preserve"> PAGEREF _Toc478055932 \h </w:instrText>
            </w:r>
            <w:r w:rsidR="00AD67F3">
              <w:rPr>
                <w:noProof/>
                <w:webHidden/>
              </w:rPr>
            </w:r>
            <w:r w:rsidR="00AD67F3">
              <w:rPr>
                <w:noProof/>
                <w:webHidden/>
              </w:rPr>
              <w:fldChar w:fldCharType="separate"/>
            </w:r>
            <w:r w:rsidR="00AD67F3">
              <w:rPr>
                <w:noProof/>
                <w:webHidden/>
              </w:rPr>
              <w:t>26</w:t>
            </w:r>
            <w:r w:rsidR="00AD67F3">
              <w:rPr>
                <w:noProof/>
                <w:webHidden/>
              </w:rPr>
              <w:fldChar w:fldCharType="end"/>
            </w:r>
          </w:hyperlink>
        </w:p>
        <w:p w14:paraId="2E1E356F" w14:textId="79CBE42B" w:rsidR="00AD67F3" w:rsidRDefault="001918F4">
          <w:pPr>
            <w:pStyle w:val="TOC1"/>
            <w:tabs>
              <w:tab w:val="left" w:pos="440"/>
              <w:tab w:val="right" w:leader="dot" w:pos="9016"/>
            </w:tabs>
            <w:rPr>
              <w:noProof/>
            </w:rPr>
          </w:pPr>
          <w:hyperlink w:anchor="_Toc478055933" w:history="1">
            <w:r w:rsidR="00AD67F3" w:rsidRPr="00851619">
              <w:rPr>
                <w:rStyle w:val="Hyperlink"/>
                <w:noProof/>
                <w:lang w:val="en-US"/>
              </w:rPr>
              <w:t>4.</w:t>
            </w:r>
            <w:r w:rsidR="00AD67F3">
              <w:rPr>
                <w:noProof/>
              </w:rPr>
              <w:tab/>
            </w:r>
            <w:r w:rsidR="00AD67F3" w:rsidRPr="00851619">
              <w:rPr>
                <w:rStyle w:val="Hyperlink"/>
                <w:noProof/>
                <w:lang w:val="en-US"/>
              </w:rPr>
              <w:t>Health and Wellbeing</w:t>
            </w:r>
            <w:r w:rsidR="00AD67F3">
              <w:rPr>
                <w:noProof/>
                <w:webHidden/>
              </w:rPr>
              <w:tab/>
            </w:r>
            <w:r w:rsidR="00AD67F3">
              <w:rPr>
                <w:noProof/>
                <w:webHidden/>
              </w:rPr>
              <w:fldChar w:fldCharType="begin"/>
            </w:r>
            <w:r w:rsidR="00AD67F3">
              <w:rPr>
                <w:noProof/>
                <w:webHidden/>
              </w:rPr>
              <w:instrText xml:space="preserve"> PAGEREF _Toc478055933 \h </w:instrText>
            </w:r>
            <w:r w:rsidR="00AD67F3">
              <w:rPr>
                <w:noProof/>
                <w:webHidden/>
              </w:rPr>
            </w:r>
            <w:r w:rsidR="00AD67F3">
              <w:rPr>
                <w:noProof/>
                <w:webHidden/>
              </w:rPr>
              <w:fldChar w:fldCharType="separate"/>
            </w:r>
            <w:r w:rsidR="00AD67F3">
              <w:rPr>
                <w:noProof/>
                <w:webHidden/>
              </w:rPr>
              <w:t>27</w:t>
            </w:r>
            <w:r w:rsidR="00AD67F3">
              <w:rPr>
                <w:noProof/>
                <w:webHidden/>
              </w:rPr>
              <w:fldChar w:fldCharType="end"/>
            </w:r>
          </w:hyperlink>
        </w:p>
        <w:p w14:paraId="57F4B1C6" w14:textId="3D57CA36" w:rsidR="00AD67F3" w:rsidRDefault="001918F4">
          <w:pPr>
            <w:pStyle w:val="TOC2"/>
            <w:tabs>
              <w:tab w:val="right" w:leader="dot" w:pos="9016"/>
            </w:tabs>
            <w:rPr>
              <w:noProof/>
            </w:rPr>
          </w:pPr>
          <w:hyperlink w:anchor="_Toc478055934" w:history="1">
            <w:r w:rsidR="00AD67F3" w:rsidRPr="00851619">
              <w:rPr>
                <w:rStyle w:val="Hyperlink"/>
                <w:noProof/>
                <w:lang w:val="en-US"/>
              </w:rPr>
              <w:t>What is the problem?</w:t>
            </w:r>
            <w:r w:rsidR="00AD67F3">
              <w:rPr>
                <w:noProof/>
                <w:webHidden/>
              </w:rPr>
              <w:tab/>
            </w:r>
            <w:r w:rsidR="00AD67F3">
              <w:rPr>
                <w:noProof/>
                <w:webHidden/>
              </w:rPr>
              <w:fldChar w:fldCharType="begin"/>
            </w:r>
            <w:r w:rsidR="00AD67F3">
              <w:rPr>
                <w:noProof/>
                <w:webHidden/>
              </w:rPr>
              <w:instrText xml:space="preserve"> PAGEREF _Toc478055934 \h </w:instrText>
            </w:r>
            <w:r w:rsidR="00AD67F3">
              <w:rPr>
                <w:noProof/>
                <w:webHidden/>
              </w:rPr>
            </w:r>
            <w:r w:rsidR="00AD67F3">
              <w:rPr>
                <w:noProof/>
                <w:webHidden/>
              </w:rPr>
              <w:fldChar w:fldCharType="separate"/>
            </w:r>
            <w:r w:rsidR="00AD67F3">
              <w:rPr>
                <w:noProof/>
                <w:webHidden/>
              </w:rPr>
              <w:t>27</w:t>
            </w:r>
            <w:r w:rsidR="00AD67F3">
              <w:rPr>
                <w:noProof/>
                <w:webHidden/>
              </w:rPr>
              <w:fldChar w:fldCharType="end"/>
            </w:r>
          </w:hyperlink>
        </w:p>
        <w:p w14:paraId="6154D996" w14:textId="639B0A7A" w:rsidR="00AD67F3" w:rsidRDefault="001918F4">
          <w:pPr>
            <w:pStyle w:val="TOC3"/>
            <w:tabs>
              <w:tab w:val="right" w:leader="dot" w:pos="9016"/>
            </w:tabs>
            <w:rPr>
              <w:noProof/>
            </w:rPr>
          </w:pPr>
          <w:hyperlink w:anchor="_Toc478055935" w:history="1">
            <w:r w:rsidR="00AD67F3" w:rsidRPr="00851619">
              <w:rPr>
                <w:rStyle w:val="Hyperlink"/>
                <w:noProof/>
                <w:lang w:val="en-US"/>
              </w:rPr>
              <w:t>Physical health</w:t>
            </w:r>
            <w:r w:rsidR="00AD67F3">
              <w:rPr>
                <w:noProof/>
                <w:webHidden/>
              </w:rPr>
              <w:tab/>
            </w:r>
            <w:r w:rsidR="00AD67F3">
              <w:rPr>
                <w:noProof/>
                <w:webHidden/>
              </w:rPr>
              <w:fldChar w:fldCharType="begin"/>
            </w:r>
            <w:r w:rsidR="00AD67F3">
              <w:rPr>
                <w:noProof/>
                <w:webHidden/>
              </w:rPr>
              <w:instrText xml:space="preserve"> PAGEREF _Toc478055935 \h </w:instrText>
            </w:r>
            <w:r w:rsidR="00AD67F3">
              <w:rPr>
                <w:noProof/>
                <w:webHidden/>
              </w:rPr>
            </w:r>
            <w:r w:rsidR="00AD67F3">
              <w:rPr>
                <w:noProof/>
                <w:webHidden/>
              </w:rPr>
              <w:fldChar w:fldCharType="separate"/>
            </w:r>
            <w:r w:rsidR="00AD67F3">
              <w:rPr>
                <w:noProof/>
                <w:webHidden/>
              </w:rPr>
              <w:t>27</w:t>
            </w:r>
            <w:r w:rsidR="00AD67F3">
              <w:rPr>
                <w:noProof/>
                <w:webHidden/>
              </w:rPr>
              <w:fldChar w:fldCharType="end"/>
            </w:r>
          </w:hyperlink>
        </w:p>
        <w:p w14:paraId="0F2C3579" w14:textId="2AAC00B2" w:rsidR="00AD67F3" w:rsidRDefault="001918F4">
          <w:pPr>
            <w:pStyle w:val="TOC3"/>
            <w:tabs>
              <w:tab w:val="right" w:leader="dot" w:pos="9016"/>
            </w:tabs>
            <w:rPr>
              <w:noProof/>
            </w:rPr>
          </w:pPr>
          <w:hyperlink w:anchor="_Toc478055936" w:history="1">
            <w:r w:rsidR="00AD67F3" w:rsidRPr="00851619">
              <w:rPr>
                <w:rStyle w:val="Hyperlink"/>
                <w:noProof/>
                <w:lang w:val="en-US"/>
              </w:rPr>
              <w:t>Mental Health</w:t>
            </w:r>
            <w:r w:rsidR="00AD67F3">
              <w:rPr>
                <w:noProof/>
                <w:webHidden/>
              </w:rPr>
              <w:tab/>
            </w:r>
            <w:r w:rsidR="00AD67F3">
              <w:rPr>
                <w:noProof/>
                <w:webHidden/>
              </w:rPr>
              <w:fldChar w:fldCharType="begin"/>
            </w:r>
            <w:r w:rsidR="00AD67F3">
              <w:rPr>
                <w:noProof/>
                <w:webHidden/>
              </w:rPr>
              <w:instrText xml:space="preserve"> PAGEREF _Toc478055936 \h </w:instrText>
            </w:r>
            <w:r w:rsidR="00AD67F3">
              <w:rPr>
                <w:noProof/>
                <w:webHidden/>
              </w:rPr>
            </w:r>
            <w:r w:rsidR="00AD67F3">
              <w:rPr>
                <w:noProof/>
                <w:webHidden/>
              </w:rPr>
              <w:fldChar w:fldCharType="separate"/>
            </w:r>
            <w:r w:rsidR="00AD67F3">
              <w:rPr>
                <w:noProof/>
                <w:webHidden/>
              </w:rPr>
              <w:t>27</w:t>
            </w:r>
            <w:r w:rsidR="00AD67F3">
              <w:rPr>
                <w:noProof/>
                <w:webHidden/>
              </w:rPr>
              <w:fldChar w:fldCharType="end"/>
            </w:r>
          </w:hyperlink>
        </w:p>
        <w:p w14:paraId="2E0C1E9A" w14:textId="54341C35" w:rsidR="00AD67F3" w:rsidRDefault="001918F4">
          <w:pPr>
            <w:pStyle w:val="TOC2"/>
            <w:tabs>
              <w:tab w:val="right" w:leader="dot" w:pos="9016"/>
            </w:tabs>
            <w:rPr>
              <w:noProof/>
            </w:rPr>
          </w:pPr>
          <w:hyperlink w:anchor="_Toc478055937" w:history="1">
            <w:r w:rsidR="00AD67F3" w:rsidRPr="00851619">
              <w:rPr>
                <w:rStyle w:val="Hyperlink"/>
                <w:noProof/>
                <w:lang w:val="en-US"/>
              </w:rPr>
              <w:t>How can green infrastructure help?</w:t>
            </w:r>
            <w:r w:rsidR="00AD67F3">
              <w:rPr>
                <w:noProof/>
                <w:webHidden/>
              </w:rPr>
              <w:tab/>
            </w:r>
            <w:r w:rsidR="00AD67F3">
              <w:rPr>
                <w:noProof/>
                <w:webHidden/>
              </w:rPr>
              <w:fldChar w:fldCharType="begin"/>
            </w:r>
            <w:r w:rsidR="00AD67F3">
              <w:rPr>
                <w:noProof/>
                <w:webHidden/>
              </w:rPr>
              <w:instrText xml:space="preserve"> PAGEREF _Toc478055937 \h </w:instrText>
            </w:r>
            <w:r w:rsidR="00AD67F3">
              <w:rPr>
                <w:noProof/>
                <w:webHidden/>
              </w:rPr>
            </w:r>
            <w:r w:rsidR="00AD67F3">
              <w:rPr>
                <w:noProof/>
                <w:webHidden/>
              </w:rPr>
              <w:fldChar w:fldCharType="separate"/>
            </w:r>
            <w:r w:rsidR="00AD67F3">
              <w:rPr>
                <w:noProof/>
                <w:webHidden/>
              </w:rPr>
              <w:t>27</w:t>
            </w:r>
            <w:r w:rsidR="00AD67F3">
              <w:rPr>
                <w:noProof/>
                <w:webHidden/>
              </w:rPr>
              <w:fldChar w:fldCharType="end"/>
            </w:r>
          </w:hyperlink>
        </w:p>
        <w:p w14:paraId="21FEC3E7" w14:textId="79846965" w:rsidR="00AD67F3" w:rsidRDefault="001918F4">
          <w:pPr>
            <w:pStyle w:val="TOC3"/>
            <w:tabs>
              <w:tab w:val="right" w:leader="dot" w:pos="9016"/>
            </w:tabs>
            <w:rPr>
              <w:noProof/>
            </w:rPr>
          </w:pPr>
          <w:hyperlink w:anchor="_Toc478055938" w:history="1">
            <w:r w:rsidR="00AD67F3" w:rsidRPr="00851619">
              <w:rPr>
                <w:rStyle w:val="Hyperlink"/>
                <w:noProof/>
                <w:lang w:val="en-US"/>
              </w:rPr>
              <w:t>Physical health</w:t>
            </w:r>
            <w:r w:rsidR="00AD67F3">
              <w:rPr>
                <w:noProof/>
                <w:webHidden/>
              </w:rPr>
              <w:tab/>
            </w:r>
            <w:r w:rsidR="00AD67F3">
              <w:rPr>
                <w:noProof/>
                <w:webHidden/>
              </w:rPr>
              <w:fldChar w:fldCharType="begin"/>
            </w:r>
            <w:r w:rsidR="00AD67F3">
              <w:rPr>
                <w:noProof/>
                <w:webHidden/>
              </w:rPr>
              <w:instrText xml:space="preserve"> PAGEREF _Toc478055938 \h </w:instrText>
            </w:r>
            <w:r w:rsidR="00AD67F3">
              <w:rPr>
                <w:noProof/>
                <w:webHidden/>
              </w:rPr>
            </w:r>
            <w:r w:rsidR="00AD67F3">
              <w:rPr>
                <w:noProof/>
                <w:webHidden/>
              </w:rPr>
              <w:fldChar w:fldCharType="separate"/>
            </w:r>
            <w:r w:rsidR="00AD67F3">
              <w:rPr>
                <w:noProof/>
                <w:webHidden/>
              </w:rPr>
              <w:t>28</w:t>
            </w:r>
            <w:r w:rsidR="00AD67F3">
              <w:rPr>
                <w:noProof/>
                <w:webHidden/>
              </w:rPr>
              <w:fldChar w:fldCharType="end"/>
            </w:r>
          </w:hyperlink>
        </w:p>
        <w:p w14:paraId="45AE331C" w14:textId="4E3F226C" w:rsidR="00AD67F3" w:rsidRDefault="001918F4">
          <w:pPr>
            <w:pStyle w:val="TOC3"/>
            <w:tabs>
              <w:tab w:val="right" w:leader="dot" w:pos="9016"/>
            </w:tabs>
            <w:rPr>
              <w:noProof/>
            </w:rPr>
          </w:pPr>
          <w:hyperlink w:anchor="_Toc478055939" w:history="1">
            <w:r w:rsidR="00AD67F3" w:rsidRPr="00851619">
              <w:rPr>
                <w:rStyle w:val="Hyperlink"/>
                <w:noProof/>
                <w:lang w:val="en-US"/>
              </w:rPr>
              <w:t>Mental health</w:t>
            </w:r>
            <w:r w:rsidR="00AD67F3">
              <w:rPr>
                <w:noProof/>
                <w:webHidden/>
              </w:rPr>
              <w:tab/>
            </w:r>
            <w:r w:rsidR="00AD67F3">
              <w:rPr>
                <w:noProof/>
                <w:webHidden/>
              </w:rPr>
              <w:fldChar w:fldCharType="begin"/>
            </w:r>
            <w:r w:rsidR="00AD67F3">
              <w:rPr>
                <w:noProof/>
                <w:webHidden/>
              </w:rPr>
              <w:instrText xml:space="preserve"> PAGEREF _Toc478055939 \h </w:instrText>
            </w:r>
            <w:r w:rsidR="00AD67F3">
              <w:rPr>
                <w:noProof/>
                <w:webHidden/>
              </w:rPr>
            </w:r>
            <w:r w:rsidR="00AD67F3">
              <w:rPr>
                <w:noProof/>
                <w:webHidden/>
              </w:rPr>
              <w:fldChar w:fldCharType="separate"/>
            </w:r>
            <w:r w:rsidR="00AD67F3">
              <w:rPr>
                <w:noProof/>
                <w:webHidden/>
              </w:rPr>
              <w:t>29</w:t>
            </w:r>
            <w:r w:rsidR="00AD67F3">
              <w:rPr>
                <w:noProof/>
                <w:webHidden/>
              </w:rPr>
              <w:fldChar w:fldCharType="end"/>
            </w:r>
          </w:hyperlink>
        </w:p>
        <w:p w14:paraId="46EB89DF" w14:textId="07AFCDBE" w:rsidR="00AD67F3" w:rsidRDefault="001918F4">
          <w:pPr>
            <w:pStyle w:val="TOC3"/>
            <w:tabs>
              <w:tab w:val="right" w:leader="dot" w:pos="9016"/>
            </w:tabs>
            <w:rPr>
              <w:noProof/>
            </w:rPr>
          </w:pPr>
          <w:hyperlink w:anchor="_Toc478055940" w:history="1">
            <w:r w:rsidR="00AD67F3" w:rsidRPr="00851619">
              <w:rPr>
                <w:rStyle w:val="Hyperlink"/>
                <w:noProof/>
                <w:lang w:val="en-US"/>
              </w:rPr>
              <w:t>Social wellbeing</w:t>
            </w:r>
            <w:r w:rsidR="00AD67F3">
              <w:rPr>
                <w:noProof/>
                <w:webHidden/>
              </w:rPr>
              <w:tab/>
            </w:r>
            <w:r w:rsidR="00AD67F3">
              <w:rPr>
                <w:noProof/>
                <w:webHidden/>
              </w:rPr>
              <w:fldChar w:fldCharType="begin"/>
            </w:r>
            <w:r w:rsidR="00AD67F3">
              <w:rPr>
                <w:noProof/>
                <w:webHidden/>
              </w:rPr>
              <w:instrText xml:space="preserve"> PAGEREF _Toc478055940 \h </w:instrText>
            </w:r>
            <w:r w:rsidR="00AD67F3">
              <w:rPr>
                <w:noProof/>
                <w:webHidden/>
              </w:rPr>
            </w:r>
            <w:r w:rsidR="00AD67F3">
              <w:rPr>
                <w:noProof/>
                <w:webHidden/>
              </w:rPr>
              <w:fldChar w:fldCharType="separate"/>
            </w:r>
            <w:r w:rsidR="00AD67F3">
              <w:rPr>
                <w:noProof/>
                <w:webHidden/>
              </w:rPr>
              <w:t>29</w:t>
            </w:r>
            <w:r w:rsidR="00AD67F3">
              <w:rPr>
                <w:noProof/>
                <w:webHidden/>
              </w:rPr>
              <w:fldChar w:fldCharType="end"/>
            </w:r>
          </w:hyperlink>
        </w:p>
        <w:p w14:paraId="5514FB8A" w14:textId="65A31D01" w:rsidR="00AD67F3" w:rsidRDefault="001918F4">
          <w:pPr>
            <w:pStyle w:val="TOC2"/>
            <w:tabs>
              <w:tab w:val="right" w:leader="dot" w:pos="9016"/>
            </w:tabs>
            <w:rPr>
              <w:noProof/>
            </w:rPr>
          </w:pPr>
          <w:hyperlink w:anchor="_Toc478055941" w:history="1">
            <w:r w:rsidR="00AD67F3" w:rsidRPr="00851619">
              <w:rPr>
                <w:rStyle w:val="Hyperlink"/>
                <w:noProof/>
                <w:lang w:val="en-US"/>
              </w:rPr>
              <w:t>Costs</w:t>
            </w:r>
            <w:r w:rsidR="00AD67F3">
              <w:rPr>
                <w:noProof/>
                <w:webHidden/>
              </w:rPr>
              <w:tab/>
            </w:r>
            <w:r w:rsidR="00AD67F3">
              <w:rPr>
                <w:noProof/>
                <w:webHidden/>
              </w:rPr>
              <w:fldChar w:fldCharType="begin"/>
            </w:r>
            <w:r w:rsidR="00AD67F3">
              <w:rPr>
                <w:noProof/>
                <w:webHidden/>
              </w:rPr>
              <w:instrText xml:space="preserve"> PAGEREF _Toc478055941 \h </w:instrText>
            </w:r>
            <w:r w:rsidR="00AD67F3">
              <w:rPr>
                <w:noProof/>
                <w:webHidden/>
              </w:rPr>
            </w:r>
            <w:r w:rsidR="00AD67F3">
              <w:rPr>
                <w:noProof/>
                <w:webHidden/>
              </w:rPr>
              <w:fldChar w:fldCharType="separate"/>
            </w:r>
            <w:r w:rsidR="00AD67F3">
              <w:rPr>
                <w:noProof/>
                <w:webHidden/>
              </w:rPr>
              <w:t>30</w:t>
            </w:r>
            <w:r w:rsidR="00AD67F3">
              <w:rPr>
                <w:noProof/>
                <w:webHidden/>
              </w:rPr>
              <w:fldChar w:fldCharType="end"/>
            </w:r>
          </w:hyperlink>
        </w:p>
        <w:p w14:paraId="2102BA92" w14:textId="59D4ADCD" w:rsidR="00AD67F3" w:rsidRDefault="001918F4">
          <w:pPr>
            <w:pStyle w:val="TOC2"/>
            <w:tabs>
              <w:tab w:val="right" w:leader="dot" w:pos="9016"/>
            </w:tabs>
            <w:rPr>
              <w:noProof/>
            </w:rPr>
          </w:pPr>
          <w:hyperlink w:anchor="_Toc478055942" w:history="1">
            <w:r w:rsidR="00AD67F3" w:rsidRPr="00851619">
              <w:rPr>
                <w:rStyle w:val="Hyperlink"/>
                <w:noProof/>
                <w:lang w:val="en-US"/>
              </w:rPr>
              <w:t>Risks</w:t>
            </w:r>
            <w:r w:rsidR="00AD67F3">
              <w:rPr>
                <w:noProof/>
                <w:webHidden/>
              </w:rPr>
              <w:tab/>
            </w:r>
            <w:r w:rsidR="00AD67F3">
              <w:rPr>
                <w:noProof/>
                <w:webHidden/>
              </w:rPr>
              <w:fldChar w:fldCharType="begin"/>
            </w:r>
            <w:r w:rsidR="00AD67F3">
              <w:rPr>
                <w:noProof/>
                <w:webHidden/>
              </w:rPr>
              <w:instrText xml:space="preserve"> PAGEREF _Toc478055942 \h </w:instrText>
            </w:r>
            <w:r w:rsidR="00AD67F3">
              <w:rPr>
                <w:noProof/>
                <w:webHidden/>
              </w:rPr>
            </w:r>
            <w:r w:rsidR="00AD67F3">
              <w:rPr>
                <w:noProof/>
                <w:webHidden/>
              </w:rPr>
              <w:fldChar w:fldCharType="separate"/>
            </w:r>
            <w:r w:rsidR="00AD67F3">
              <w:rPr>
                <w:noProof/>
                <w:webHidden/>
              </w:rPr>
              <w:t>31</w:t>
            </w:r>
            <w:r w:rsidR="00AD67F3">
              <w:rPr>
                <w:noProof/>
                <w:webHidden/>
              </w:rPr>
              <w:fldChar w:fldCharType="end"/>
            </w:r>
          </w:hyperlink>
        </w:p>
        <w:p w14:paraId="00BC39ED" w14:textId="6B409264" w:rsidR="00AD67F3" w:rsidRDefault="001918F4">
          <w:pPr>
            <w:pStyle w:val="TOC2"/>
            <w:tabs>
              <w:tab w:val="right" w:leader="dot" w:pos="9016"/>
            </w:tabs>
            <w:rPr>
              <w:noProof/>
            </w:rPr>
          </w:pPr>
          <w:hyperlink w:anchor="_Toc478055943" w:history="1">
            <w:r w:rsidR="00AD67F3" w:rsidRPr="00851619">
              <w:rPr>
                <w:rStyle w:val="Hyperlink"/>
                <w:noProof/>
                <w:lang w:val="en-US"/>
              </w:rPr>
              <w:t>Case Studies</w:t>
            </w:r>
            <w:r w:rsidR="00AD67F3">
              <w:rPr>
                <w:noProof/>
                <w:webHidden/>
              </w:rPr>
              <w:tab/>
            </w:r>
            <w:r w:rsidR="00AD67F3">
              <w:rPr>
                <w:noProof/>
                <w:webHidden/>
              </w:rPr>
              <w:fldChar w:fldCharType="begin"/>
            </w:r>
            <w:r w:rsidR="00AD67F3">
              <w:rPr>
                <w:noProof/>
                <w:webHidden/>
              </w:rPr>
              <w:instrText xml:space="preserve"> PAGEREF _Toc478055943 \h </w:instrText>
            </w:r>
            <w:r w:rsidR="00AD67F3">
              <w:rPr>
                <w:noProof/>
                <w:webHidden/>
              </w:rPr>
            </w:r>
            <w:r w:rsidR="00AD67F3">
              <w:rPr>
                <w:noProof/>
                <w:webHidden/>
              </w:rPr>
              <w:fldChar w:fldCharType="separate"/>
            </w:r>
            <w:r w:rsidR="00AD67F3">
              <w:rPr>
                <w:noProof/>
                <w:webHidden/>
              </w:rPr>
              <w:t>32</w:t>
            </w:r>
            <w:r w:rsidR="00AD67F3">
              <w:rPr>
                <w:noProof/>
                <w:webHidden/>
              </w:rPr>
              <w:fldChar w:fldCharType="end"/>
            </w:r>
          </w:hyperlink>
        </w:p>
        <w:p w14:paraId="5006E621" w14:textId="4774ADCB" w:rsidR="00AD67F3" w:rsidRDefault="001918F4">
          <w:pPr>
            <w:pStyle w:val="TOC3"/>
            <w:tabs>
              <w:tab w:val="right" w:leader="dot" w:pos="9016"/>
            </w:tabs>
            <w:rPr>
              <w:noProof/>
            </w:rPr>
          </w:pPr>
          <w:hyperlink w:anchor="_Toc478055944" w:history="1">
            <w:r w:rsidR="00AD67F3" w:rsidRPr="00851619">
              <w:rPr>
                <w:rStyle w:val="Hyperlink"/>
                <w:noProof/>
                <w:lang w:val="en-US"/>
              </w:rPr>
              <w:t>Beam Parklands, Dagenham</w:t>
            </w:r>
            <w:r w:rsidR="00AD67F3">
              <w:rPr>
                <w:noProof/>
                <w:webHidden/>
              </w:rPr>
              <w:tab/>
            </w:r>
            <w:r w:rsidR="00AD67F3">
              <w:rPr>
                <w:noProof/>
                <w:webHidden/>
              </w:rPr>
              <w:fldChar w:fldCharType="begin"/>
            </w:r>
            <w:r w:rsidR="00AD67F3">
              <w:rPr>
                <w:noProof/>
                <w:webHidden/>
              </w:rPr>
              <w:instrText xml:space="preserve"> PAGEREF _Toc478055944 \h </w:instrText>
            </w:r>
            <w:r w:rsidR="00AD67F3">
              <w:rPr>
                <w:noProof/>
                <w:webHidden/>
              </w:rPr>
            </w:r>
            <w:r w:rsidR="00AD67F3">
              <w:rPr>
                <w:noProof/>
                <w:webHidden/>
              </w:rPr>
              <w:fldChar w:fldCharType="separate"/>
            </w:r>
            <w:r w:rsidR="00AD67F3">
              <w:rPr>
                <w:noProof/>
                <w:webHidden/>
              </w:rPr>
              <w:t>32</w:t>
            </w:r>
            <w:r w:rsidR="00AD67F3">
              <w:rPr>
                <w:noProof/>
                <w:webHidden/>
              </w:rPr>
              <w:fldChar w:fldCharType="end"/>
            </w:r>
          </w:hyperlink>
        </w:p>
        <w:p w14:paraId="33B76033" w14:textId="4186F5AB" w:rsidR="00AD67F3" w:rsidRDefault="001918F4">
          <w:pPr>
            <w:pStyle w:val="TOC3"/>
            <w:tabs>
              <w:tab w:val="right" w:leader="dot" w:pos="9016"/>
            </w:tabs>
            <w:rPr>
              <w:noProof/>
            </w:rPr>
          </w:pPr>
          <w:hyperlink w:anchor="_Toc478055945" w:history="1">
            <w:r w:rsidR="00AD67F3" w:rsidRPr="00851619">
              <w:rPr>
                <w:rStyle w:val="Hyperlink"/>
                <w:noProof/>
                <w:lang w:val="en-US"/>
              </w:rPr>
              <w:t>Green Gym</w:t>
            </w:r>
            <w:r w:rsidR="00AD67F3">
              <w:rPr>
                <w:noProof/>
                <w:webHidden/>
              </w:rPr>
              <w:tab/>
            </w:r>
            <w:r w:rsidR="00AD67F3">
              <w:rPr>
                <w:noProof/>
                <w:webHidden/>
              </w:rPr>
              <w:fldChar w:fldCharType="begin"/>
            </w:r>
            <w:r w:rsidR="00AD67F3">
              <w:rPr>
                <w:noProof/>
                <w:webHidden/>
              </w:rPr>
              <w:instrText xml:space="preserve"> PAGEREF _Toc478055945 \h </w:instrText>
            </w:r>
            <w:r w:rsidR="00AD67F3">
              <w:rPr>
                <w:noProof/>
                <w:webHidden/>
              </w:rPr>
            </w:r>
            <w:r w:rsidR="00AD67F3">
              <w:rPr>
                <w:noProof/>
                <w:webHidden/>
              </w:rPr>
              <w:fldChar w:fldCharType="separate"/>
            </w:r>
            <w:r w:rsidR="00AD67F3">
              <w:rPr>
                <w:noProof/>
                <w:webHidden/>
              </w:rPr>
              <w:t>32</w:t>
            </w:r>
            <w:r w:rsidR="00AD67F3">
              <w:rPr>
                <w:noProof/>
                <w:webHidden/>
              </w:rPr>
              <w:fldChar w:fldCharType="end"/>
            </w:r>
          </w:hyperlink>
        </w:p>
        <w:p w14:paraId="1CF24C29" w14:textId="028D01FA" w:rsidR="00AD67F3" w:rsidRDefault="001918F4">
          <w:pPr>
            <w:pStyle w:val="TOC3"/>
            <w:tabs>
              <w:tab w:val="right" w:leader="dot" w:pos="9016"/>
            </w:tabs>
            <w:rPr>
              <w:noProof/>
            </w:rPr>
          </w:pPr>
          <w:hyperlink w:anchor="_Toc478055946" w:history="1">
            <w:r w:rsidR="00AD67F3" w:rsidRPr="00851619">
              <w:rPr>
                <w:rStyle w:val="Hyperlink"/>
                <w:noProof/>
                <w:lang w:val="en-US"/>
              </w:rPr>
              <w:t>Putting Down Roots</w:t>
            </w:r>
            <w:r w:rsidR="00AD67F3">
              <w:rPr>
                <w:noProof/>
                <w:webHidden/>
              </w:rPr>
              <w:tab/>
            </w:r>
            <w:r w:rsidR="00AD67F3">
              <w:rPr>
                <w:noProof/>
                <w:webHidden/>
              </w:rPr>
              <w:fldChar w:fldCharType="begin"/>
            </w:r>
            <w:r w:rsidR="00AD67F3">
              <w:rPr>
                <w:noProof/>
                <w:webHidden/>
              </w:rPr>
              <w:instrText xml:space="preserve"> PAGEREF _Toc478055946 \h </w:instrText>
            </w:r>
            <w:r w:rsidR="00AD67F3">
              <w:rPr>
                <w:noProof/>
                <w:webHidden/>
              </w:rPr>
            </w:r>
            <w:r w:rsidR="00AD67F3">
              <w:rPr>
                <w:noProof/>
                <w:webHidden/>
              </w:rPr>
              <w:fldChar w:fldCharType="separate"/>
            </w:r>
            <w:r w:rsidR="00AD67F3">
              <w:rPr>
                <w:noProof/>
                <w:webHidden/>
              </w:rPr>
              <w:t>33</w:t>
            </w:r>
            <w:r w:rsidR="00AD67F3">
              <w:rPr>
                <w:noProof/>
                <w:webHidden/>
              </w:rPr>
              <w:fldChar w:fldCharType="end"/>
            </w:r>
          </w:hyperlink>
        </w:p>
        <w:p w14:paraId="16608D40" w14:textId="358D9D37" w:rsidR="00AD67F3" w:rsidRDefault="001918F4">
          <w:pPr>
            <w:pStyle w:val="TOC1"/>
            <w:tabs>
              <w:tab w:val="right" w:leader="dot" w:pos="9016"/>
            </w:tabs>
            <w:rPr>
              <w:noProof/>
            </w:rPr>
          </w:pPr>
          <w:hyperlink w:anchor="_Toc478055947" w:history="1">
            <w:r w:rsidR="00AD67F3" w:rsidRPr="00851619">
              <w:rPr>
                <w:rStyle w:val="Hyperlink"/>
                <w:noProof/>
              </w:rPr>
              <w:t>Conclusions</w:t>
            </w:r>
            <w:r w:rsidR="00AD67F3">
              <w:rPr>
                <w:noProof/>
                <w:webHidden/>
              </w:rPr>
              <w:tab/>
            </w:r>
            <w:r w:rsidR="00AD67F3">
              <w:rPr>
                <w:noProof/>
                <w:webHidden/>
              </w:rPr>
              <w:fldChar w:fldCharType="begin"/>
            </w:r>
            <w:r w:rsidR="00AD67F3">
              <w:rPr>
                <w:noProof/>
                <w:webHidden/>
              </w:rPr>
              <w:instrText xml:space="preserve"> PAGEREF _Toc478055947 \h </w:instrText>
            </w:r>
            <w:r w:rsidR="00AD67F3">
              <w:rPr>
                <w:noProof/>
                <w:webHidden/>
              </w:rPr>
            </w:r>
            <w:r w:rsidR="00AD67F3">
              <w:rPr>
                <w:noProof/>
                <w:webHidden/>
              </w:rPr>
              <w:fldChar w:fldCharType="separate"/>
            </w:r>
            <w:r w:rsidR="00AD67F3">
              <w:rPr>
                <w:noProof/>
                <w:webHidden/>
              </w:rPr>
              <w:t>34</w:t>
            </w:r>
            <w:r w:rsidR="00AD67F3">
              <w:rPr>
                <w:noProof/>
                <w:webHidden/>
              </w:rPr>
              <w:fldChar w:fldCharType="end"/>
            </w:r>
          </w:hyperlink>
        </w:p>
        <w:p w14:paraId="11178740" w14:textId="6C645357" w:rsidR="00AD67F3" w:rsidRDefault="001918F4">
          <w:pPr>
            <w:pStyle w:val="TOC2"/>
            <w:tabs>
              <w:tab w:val="right" w:leader="dot" w:pos="9016"/>
            </w:tabs>
            <w:rPr>
              <w:noProof/>
            </w:rPr>
          </w:pPr>
          <w:hyperlink w:anchor="_Toc478055948" w:history="1">
            <w:r w:rsidR="00AD67F3" w:rsidRPr="00851619">
              <w:rPr>
                <w:rStyle w:val="Hyperlink"/>
                <w:noProof/>
              </w:rPr>
              <w:t>What is the problem?</w:t>
            </w:r>
            <w:r w:rsidR="00AD67F3">
              <w:rPr>
                <w:noProof/>
                <w:webHidden/>
              </w:rPr>
              <w:tab/>
            </w:r>
            <w:r w:rsidR="00AD67F3">
              <w:rPr>
                <w:noProof/>
                <w:webHidden/>
              </w:rPr>
              <w:fldChar w:fldCharType="begin"/>
            </w:r>
            <w:r w:rsidR="00AD67F3">
              <w:rPr>
                <w:noProof/>
                <w:webHidden/>
              </w:rPr>
              <w:instrText xml:space="preserve"> PAGEREF _Toc478055948 \h </w:instrText>
            </w:r>
            <w:r w:rsidR="00AD67F3">
              <w:rPr>
                <w:noProof/>
                <w:webHidden/>
              </w:rPr>
            </w:r>
            <w:r w:rsidR="00AD67F3">
              <w:rPr>
                <w:noProof/>
                <w:webHidden/>
              </w:rPr>
              <w:fldChar w:fldCharType="separate"/>
            </w:r>
            <w:r w:rsidR="00AD67F3">
              <w:rPr>
                <w:noProof/>
                <w:webHidden/>
              </w:rPr>
              <w:t>34</w:t>
            </w:r>
            <w:r w:rsidR="00AD67F3">
              <w:rPr>
                <w:noProof/>
                <w:webHidden/>
              </w:rPr>
              <w:fldChar w:fldCharType="end"/>
            </w:r>
          </w:hyperlink>
        </w:p>
        <w:p w14:paraId="4EAC622A" w14:textId="2374112D" w:rsidR="00AD67F3" w:rsidRDefault="001918F4">
          <w:pPr>
            <w:pStyle w:val="TOC2"/>
            <w:tabs>
              <w:tab w:val="right" w:leader="dot" w:pos="9016"/>
            </w:tabs>
            <w:rPr>
              <w:noProof/>
            </w:rPr>
          </w:pPr>
          <w:hyperlink w:anchor="_Toc478055949" w:history="1">
            <w:r w:rsidR="00AD67F3" w:rsidRPr="00851619">
              <w:rPr>
                <w:rStyle w:val="Hyperlink"/>
                <w:noProof/>
                <w:lang w:val="en-US"/>
              </w:rPr>
              <w:t>How can green infrastructure help?</w:t>
            </w:r>
            <w:r w:rsidR="00AD67F3">
              <w:rPr>
                <w:noProof/>
                <w:webHidden/>
              </w:rPr>
              <w:tab/>
            </w:r>
            <w:r w:rsidR="00AD67F3">
              <w:rPr>
                <w:noProof/>
                <w:webHidden/>
              </w:rPr>
              <w:fldChar w:fldCharType="begin"/>
            </w:r>
            <w:r w:rsidR="00AD67F3">
              <w:rPr>
                <w:noProof/>
                <w:webHidden/>
              </w:rPr>
              <w:instrText xml:space="preserve"> PAGEREF _Toc478055949 \h </w:instrText>
            </w:r>
            <w:r w:rsidR="00AD67F3">
              <w:rPr>
                <w:noProof/>
                <w:webHidden/>
              </w:rPr>
            </w:r>
            <w:r w:rsidR="00AD67F3">
              <w:rPr>
                <w:noProof/>
                <w:webHidden/>
              </w:rPr>
              <w:fldChar w:fldCharType="separate"/>
            </w:r>
            <w:r w:rsidR="00AD67F3">
              <w:rPr>
                <w:noProof/>
                <w:webHidden/>
              </w:rPr>
              <w:t>34</w:t>
            </w:r>
            <w:r w:rsidR="00AD67F3">
              <w:rPr>
                <w:noProof/>
                <w:webHidden/>
              </w:rPr>
              <w:fldChar w:fldCharType="end"/>
            </w:r>
          </w:hyperlink>
        </w:p>
        <w:p w14:paraId="463EBCC6" w14:textId="3A0416CB" w:rsidR="00AD67F3" w:rsidRDefault="001918F4">
          <w:pPr>
            <w:pStyle w:val="TOC2"/>
            <w:tabs>
              <w:tab w:val="right" w:leader="dot" w:pos="9016"/>
            </w:tabs>
            <w:rPr>
              <w:noProof/>
            </w:rPr>
          </w:pPr>
          <w:hyperlink w:anchor="_Toc478055950" w:history="1">
            <w:r w:rsidR="00AD67F3" w:rsidRPr="00851619">
              <w:rPr>
                <w:rStyle w:val="Hyperlink"/>
                <w:noProof/>
                <w:lang w:val="en-US"/>
              </w:rPr>
              <w:t>Costs</w:t>
            </w:r>
            <w:r w:rsidR="00AD67F3">
              <w:rPr>
                <w:noProof/>
                <w:webHidden/>
              </w:rPr>
              <w:tab/>
            </w:r>
            <w:r w:rsidR="00AD67F3">
              <w:rPr>
                <w:noProof/>
                <w:webHidden/>
              </w:rPr>
              <w:fldChar w:fldCharType="begin"/>
            </w:r>
            <w:r w:rsidR="00AD67F3">
              <w:rPr>
                <w:noProof/>
                <w:webHidden/>
              </w:rPr>
              <w:instrText xml:space="preserve"> PAGEREF _Toc478055950 \h </w:instrText>
            </w:r>
            <w:r w:rsidR="00AD67F3">
              <w:rPr>
                <w:noProof/>
                <w:webHidden/>
              </w:rPr>
            </w:r>
            <w:r w:rsidR="00AD67F3">
              <w:rPr>
                <w:noProof/>
                <w:webHidden/>
              </w:rPr>
              <w:fldChar w:fldCharType="separate"/>
            </w:r>
            <w:r w:rsidR="00AD67F3">
              <w:rPr>
                <w:noProof/>
                <w:webHidden/>
              </w:rPr>
              <w:t>34</w:t>
            </w:r>
            <w:r w:rsidR="00AD67F3">
              <w:rPr>
                <w:noProof/>
                <w:webHidden/>
              </w:rPr>
              <w:fldChar w:fldCharType="end"/>
            </w:r>
          </w:hyperlink>
        </w:p>
        <w:p w14:paraId="6FDCD7C3" w14:textId="083BFB0D" w:rsidR="00AD67F3" w:rsidRDefault="001918F4">
          <w:pPr>
            <w:pStyle w:val="TOC2"/>
            <w:tabs>
              <w:tab w:val="right" w:leader="dot" w:pos="9016"/>
            </w:tabs>
            <w:rPr>
              <w:noProof/>
            </w:rPr>
          </w:pPr>
          <w:hyperlink w:anchor="_Toc478055951" w:history="1">
            <w:r w:rsidR="00AD67F3" w:rsidRPr="00851619">
              <w:rPr>
                <w:rStyle w:val="Hyperlink"/>
                <w:noProof/>
                <w:lang w:val="en-US"/>
              </w:rPr>
              <w:t>Risks</w:t>
            </w:r>
            <w:r w:rsidR="00AD67F3">
              <w:rPr>
                <w:noProof/>
                <w:webHidden/>
              </w:rPr>
              <w:tab/>
            </w:r>
            <w:r w:rsidR="00AD67F3">
              <w:rPr>
                <w:noProof/>
                <w:webHidden/>
              </w:rPr>
              <w:fldChar w:fldCharType="begin"/>
            </w:r>
            <w:r w:rsidR="00AD67F3">
              <w:rPr>
                <w:noProof/>
                <w:webHidden/>
              </w:rPr>
              <w:instrText xml:space="preserve"> PAGEREF _Toc478055951 \h </w:instrText>
            </w:r>
            <w:r w:rsidR="00AD67F3">
              <w:rPr>
                <w:noProof/>
                <w:webHidden/>
              </w:rPr>
            </w:r>
            <w:r w:rsidR="00AD67F3">
              <w:rPr>
                <w:noProof/>
                <w:webHidden/>
              </w:rPr>
              <w:fldChar w:fldCharType="separate"/>
            </w:r>
            <w:r w:rsidR="00AD67F3">
              <w:rPr>
                <w:noProof/>
                <w:webHidden/>
              </w:rPr>
              <w:t>34</w:t>
            </w:r>
            <w:r w:rsidR="00AD67F3">
              <w:rPr>
                <w:noProof/>
                <w:webHidden/>
              </w:rPr>
              <w:fldChar w:fldCharType="end"/>
            </w:r>
          </w:hyperlink>
        </w:p>
        <w:p w14:paraId="064E39E5" w14:textId="4EC4FE98" w:rsidR="00AD67F3" w:rsidRDefault="001918F4">
          <w:pPr>
            <w:pStyle w:val="TOC1"/>
            <w:tabs>
              <w:tab w:val="right" w:leader="dot" w:pos="9016"/>
            </w:tabs>
            <w:rPr>
              <w:noProof/>
            </w:rPr>
          </w:pPr>
          <w:hyperlink w:anchor="_Toc478055952" w:history="1">
            <w:r w:rsidR="00AD67F3" w:rsidRPr="00851619">
              <w:rPr>
                <w:rStyle w:val="Hyperlink"/>
                <w:noProof/>
              </w:rPr>
              <w:t>References</w:t>
            </w:r>
            <w:r w:rsidR="00AD67F3">
              <w:rPr>
                <w:noProof/>
                <w:webHidden/>
              </w:rPr>
              <w:tab/>
            </w:r>
            <w:r w:rsidR="00AD67F3">
              <w:rPr>
                <w:noProof/>
                <w:webHidden/>
              </w:rPr>
              <w:fldChar w:fldCharType="begin"/>
            </w:r>
            <w:r w:rsidR="00AD67F3">
              <w:rPr>
                <w:noProof/>
                <w:webHidden/>
              </w:rPr>
              <w:instrText xml:space="preserve"> PAGEREF _Toc478055952 \h </w:instrText>
            </w:r>
            <w:r w:rsidR="00AD67F3">
              <w:rPr>
                <w:noProof/>
                <w:webHidden/>
              </w:rPr>
            </w:r>
            <w:r w:rsidR="00AD67F3">
              <w:rPr>
                <w:noProof/>
                <w:webHidden/>
              </w:rPr>
              <w:fldChar w:fldCharType="separate"/>
            </w:r>
            <w:r w:rsidR="00AD67F3">
              <w:rPr>
                <w:noProof/>
                <w:webHidden/>
              </w:rPr>
              <w:t>35</w:t>
            </w:r>
            <w:r w:rsidR="00AD67F3">
              <w:rPr>
                <w:noProof/>
                <w:webHidden/>
              </w:rPr>
              <w:fldChar w:fldCharType="end"/>
            </w:r>
          </w:hyperlink>
        </w:p>
        <w:p w14:paraId="60E7976E" w14:textId="7667F9DD" w:rsidR="00AD67F3" w:rsidRDefault="00AD67F3">
          <w:r>
            <w:rPr>
              <w:b/>
              <w:bCs/>
              <w:noProof/>
            </w:rPr>
            <w:fldChar w:fldCharType="end"/>
          </w:r>
        </w:p>
      </w:sdtContent>
    </w:sdt>
    <w:p w14:paraId="024868B8" w14:textId="77777777" w:rsidR="00AD67F3" w:rsidRDefault="00AD67F3" w:rsidP="0056076C">
      <w:pPr>
        <w:rPr>
          <w:rFonts w:cstheme="minorHAnsi"/>
          <w:sz w:val="26"/>
          <w:szCs w:val="26"/>
        </w:rPr>
      </w:pPr>
    </w:p>
    <w:p w14:paraId="349C3D46" w14:textId="5C75ED70" w:rsidR="00C55A93" w:rsidRPr="0056076C" w:rsidRDefault="00A041FD" w:rsidP="009445F3">
      <w:pPr>
        <w:pStyle w:val="Heading1"/>
        <w:numPr>
          <w:ilvl w:val="0"/>
          <w:numId w:val="0"/>
        </w:numPr>
      </w:pPr>
      <w:bookmarkStart w:id="2" w:name="_Toc478055892"/>
      <w:r w:rsidRPr="0056076C">
        <w:lastRenderedPageBreak/>
        <w:t>Introduction</w:t>
      </w:r>
      <w:bookmarkEnd w:id="2"/>
    </w:p>
    <w:p w14:paraId="1D249A85" w14:textId="77777777" w:rsidR="00E969B2" w:rsidRDefault="00E969B2" w:rsidP="0056076C">
      <w:pPr>
        <w:rPr>
          <w:rFonts w:cstheme="minorHAnsi"/>
          <w:lang w:val="en-US"/>
        </w:rPr>
      </w:pPr>
    </w:p>
    <w:p w14:paraId="7737770E" w14:textId="503DA18D" w:rsidR="00692A59" w:rsidRDefault="00E969B2" w:rsidP="00692A59">
      <w:pPr>
        <w:rPr>
          <w:rFonts w:cstheme="minorHAnsi"/>
        </w:rPr>
      </w:pPr>
      <w:r>
        <w:rPr>
          <w:rFonts w:cstheme="minorHAnsi"/>
          <w:lang w:val="en-US"/>
        </w:rPr>
        <w:t>Green infrastructure</w:t>
      </w:r>
      <w:r w:rsidR="00910479" w:rsidRPr="0056076C">
        <w:rPr>
          <w:rFonts w:cstheme="minorHAnsi"/>
          <w:lang w:val="en-US"/>
        </w:rPr>
        <w:t xml:space="preserve"> is a strategic, planned, network of</w:t>
      </w:r>
      <w:r w:rsidR="00692A59">
        <w:rPr>
          <w:rFonts w:cstheme="minorHAnsi"/>
          <w:lang w:val="en-US"/>
        </w:rPr>
        <w:t xml:space="preserve"> natural, semi-natural and artificial features and networks</w:t>
      </w:r>
      <w:r w:rsidR="00910479" w:rsidRPr="0056076C">
        <w:rPr>
          <w:rFonts w:cstheme="minorHAnsi"/>
          <w:lang w:val="en-US"/>
        </w:rPr>
        <w:t xml:space="preserve"> designed and managed to deliver a wide range of ecosystem services and quality of life benefits </w:t>
      </w:r>
      <w:r w:rsidR="00910479" w:rsidRPr="0056076C">
        <w:rPr>
          <w:rFonts w:cstheme="minorHAnsi"/>
          <w:lang w:val="en-US"/>
        </w:rPr>
        <w:fldChar w:fldCharType="begin" w:fldLock="1"/>
      </w:r>
      <w:r w:rsidR="00910479" w:rsidRPr="0056076C">
        <w:rPr>
          <w:rFonts w:cstheme="minorHAnsi"/>
          <w:lang w:val="en-US"/>
        </w:rPr>
        <w:instrText>ADDIN CSL_CITATION { "citationItems" : [ { "id" : "ITEM-1", "itemData" : { "URL" : "http://ec.europa.eu/environment/nature/ecosystems/benefits/index_en.htm", "accessed" : { "date-parts" : [ [ "2017", "1", "18" ] ] }, "author" : [ { "dropping-particle" : "", "family" : "European Commission", "given" : "", "non-dropping-particle" : "", "parse-names" : false, "suffix" : "" } ], "id" : "ITEM-1", "issued" : { "date-parts" : [ [ "2016" ] ] }, "title" : "The forms and functions of green infrastructure", "type" : "webpage" }, "uris" : [ "http://www.mendeley.com/documents/?uuid=8607ae4d-d70c-4057-b348-773e71bfccf3" ] }, { "id" : "ITEM-2", "itemData" : { "abstract" : "Green Infrastructure (GI) is the network of natural and semi-natural areas, features and green spaces in rural and urban, terrestrial, freshwater, coastal and marine areas (Naumann et al., 2011a). It is a broad concept, and includes natural features, such as parks, forest reserves, hedgerows, restored and intact wetlands and marine areas, as well as man-made features, such as ecoducts and cycle paths. The aims of GI are to promote ecosystem health and resilience, contribute to biodiversity conservation and enhance ecosystem services (Naumann et al., 2011a). Ecosystem services are services provided by nature, such as water regulation, that benefit the environment and humans.", "author" : [ { "dropping-particle" : "", "family" : "European Commission", "given" : "", "non-dropping-particle" : "", "parse-names" : false, "suffix" : "" } ], "container-title" : "Science for Environment Policy", "id" : "ITEM-2", "issue" : "March", "issued" : { "date-parts" : [ [ "2012" ] ] }, "page" : "1-36", "title" : "The Multifunctionality of Green Infrastructure", "type" : "article-journal" }, "uris" : [ "http://www.mendeley.com/documents/?uuid=c37b3211-cf0c-4b30-94e8-61d8dab237d4" ] } ], "mendeley" : { "formattedCitation" : "(European Commission 2016; European Commission 2012)", "plainTextFormattedCitation" : "(European Commission 2016; European Commission 2012)", "previouslyFormattedCitation" : "(European Commission 2016; European Commission 2012)" }, "properties" : { "noteIndex" : 0 }, "schema" : "https://github.com/citation-style-language/schema/raw/master/csl-citation.json" }</w:instrText>
      </w:r>
      <w:r w:rsidR="00910479" w:rsidRPr="0056076C">
        <w:rPr>
          <w:rFonts w:cstheme="minorHAnsi"/>
          <w:lang w:val="en-US"/>
        </w:rPr>
        <w:fldChar w:fldCharType="separate"/>
      </w:r>
      <w:r w:rsidR="00910479" w:rsidRPr="0056076C">
        <w:rPr>
          <w:rFonts w:cstheme="minorHAnsi"/>
          <w:noProof/>
          <w:lang w:val="en-US"/>
        </w:rPr>
        <w:t>(European Commission 2016; European Commission 2012</w:t>
      </w:r>
      <w:r w:rsidR="00910479" w:rsidRPr="0056076C">
        <w:rPr>
          <w:rFonts w:cstheme="minorHAnsi"/>
          <w:lang w:val="en-US"/>
        </w:rPr>
        <w:fldChar w:fldCharType="end"/>
      </w:r>
      <w:r w:rsidR="00692A59">
        <w:rPr>
          <w:rFonts w:cstheme="minorHAnsi"/>
          <w:lang w:val="en-US"/>
        </w:rPr>
        <w:t xml:space="preserve">; </w:t>
      </w:r>
      <w:r w:rsidR="001A1781" w:rsidRPr="0056076C">
        <w:t xml:space="preserve">Tzoulas </w:t>
      </w:r>
      <w:r w:rsidR="001A1781" w:rsidRPr="0056076C">
        <w:rPr>
          <w:i/>
        </w:rPr>
        <w:t>et al</w:t>
      </w:r>
      <w:r w:rsidR="001A1781" w:rsidRPr="0056076C">
        <w:t>. 2007</w:t>
      </w:r>
      <w:r w:rsidR="00692A59">
        <w:t xml:space="preserve">; </w:t>
      </w:r>
      <w:r w:rsidR="00692A59" w:rsidRPr="0056076C">
        <w:rPr>
          <w:rFonts w:cstheme="minorHAnsi"/>
          <w:noProof/>
          <w:color w:val="000000"/>
          <w:lang w:val="en-US"/>
        </w:rPr>
        <w:t>Bowen &amp; Parry 2015)</w:t>
      </w:r>
      <w:r w:rsidR="001A1781">
        <w:t xml:space="preserve">. </w:t>
      </w:r>
      <w:r w:rsidR="00692A59" w:rsidRPr="0056076C">
        <w:rPr>
          <w:rFonts w:cstheme="minorHAnsi"/>
        </w:rPr>
        <w:t xml:space="preserve">In an urban setting, </w:t>
      </w:r>
      <w:r w:rsidR="00692A59">
        <w:rPr>
          <w:rFonts w:cstheme="minorHAnsi"/>
        </w:rPr>
        <w:t>green infrastructure networks</w:t>
      </w:r>
      <w:r w:rsidR="00692A59" w:rsidRPr="0056076C">
        <w:rPr>
          <w:rFonts w:cstheme="minorHAnsi"/>
        </w:rPr>
        <w:t xml:space="preserve"> may include </w:t>
      </w:r>
      <w:r w:rsidR="00692A59">
        <w:rPr>
          <w:rFonts w:cstheme="minorHAnsi"/>
        </w:rPr>
        <w:t xml:space="preserve">traditional </w:t>
      </w:r>
      <w:r w:rsidR="00692A59" w:rsidRPr="0056076C">
        <w:rPr>
          <w:rFonts w:cstheme="minorHAnsi"/>
        </w:rPr>
        <w:t xml:space="preserve">parks, </w:t>
      </w:r>
      <w:r w:rsidR="00692A59">
        <w:rPr>
          <w:rFonts w:cstheme="minorHAnsi"/>
        </w:rPr>
        <w:t xml:space="preserve">woodlands, wetlands, rivers, </w:t>
      </w:r>
      <w:r w:rsidR="00692A59" w:rsidRPr="0056076C">
        <w:rPr>
          <w:rFonts w:cstheme="minorHAnsi"/>
        </w:rPr>
        <w:t xml:space="preserve">private gardens, street trees, </w:t>
      </w:r>
      <w:r w:rsidR="00692A59">
        <w:rPr>
          <w:rFonts w:cstheme="minorHAnsi"/>
        </w:rPr>
        <w:t xml:space="preserve">allotments, playing fields, cemeteries and </w:t>
      </w:r>
      <w:r w:rsidR="00692A59" w:rsidRPr="0056076C">
        <w:rPr>
          <w:rFonts w:cstheme="minorHAnsi"/>
          <w:color w:val="000000"/>
          <w:lang w:val="en-US"/>
        </w:rPr>
        <w:t xml:space="preserve">newer </w:t>
      </w:r>
      <w:r w:rsidR="00692A59">
        <w:rPr>
          <w:rFonts w:cstheme="minorHAnsi"/>
          <w:color w:val="000000"/>
          <w:lang w:val="en-US"/>
        </w:rPr>
        <w:t>innovations</w:t>
      </w:r>
      <w:r w:rsidR="00692A59" w:rsidRPr="0056076C">
        <w:rPr>
          <w:rFonts w:cstheme="minorHAnsi"/>
          <w:color w:val="000000"/>
          <w:lang w:val="en-US"/>
        </w:rPr>
        <w:t xml:space="preserve"> such as green roofs</w:t>
      </w:r>
      <w:r w:rsidR="00692A59">
        <w:rPr>
          <w:rFonts w:cstheme="minorHAnsi"/>
          <w:color w:val="000000"/>
          <w:lang w:val="en-US"/>
        </w:rPr>
        <w:t xml:space="preserve"> and sustainable drainage systems (SUDS)</w:t>
      </w:r>
      <w:r w:rsidR="00692A59" w:rsidRPr="0056076C">
        <w:rPr>
          <w:rFonts w:cstheme="minorHAnsi"/>
          <w:color w:val="000000"/>
          <w:lang w:val="en-US"/>
        </w:rPr>
        <w:t xml:space="preserve"> </w:t>
      </w:r>
      <w:r w:rsidR="00692A59" w:rsidRPr="0056076C">
        <w:rPr>
          <w:rFonts w:cstheme="minorHAnsi"/>
          <w:color w:val="000000"/>
          <w:lang w:val="en-US"/>
        </w:rPr>
        <w:fldChar w:fldCharType="begin" w:fldLock="1"/>
      </w:r>
      <w:r w:rsidR="00692A59"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00692A59" w:rsidRPr="0056076C">
        <w:rPr>
          <w:rFonts w:cstheme="minorHAnsi"/>
          <w:color w:val="000000"/>
          <w:lang w:val="en-US"/>
        </w:rPr>
        <w:fldChar w:fldCharType="separate"/>
      </w:r>
      <w:r w:rsidR="00692A59">
        <w:rPr>
          <w:rFonts w:cstheme="minorHAnsi"/>
          <w:noProof/>
          <w:color w:val="000000"/>
          <w:lang w:val="en-US"/>
        </w:rPr>
        <w:t>(GLA</w:t>
      </w:r>
      <w:r w:rsidR="00692A59" w:rsidRPr="0056076C">
        <w:rPr>
          <w:rFonts w:cstheme="minorHAnsi"/>
          <w:noProof/>
          <w:color w:val="000000"/>
          <w:lang w:val="en-US"/>
        </w:rPr>
        <w:t xml:space="preserve"> 2015</w:t>
      </w:r>
      <w:r w:rsidR="00692A59">
        <w:rPr>
          <w:rFonts w:cstheme="minorHAnsi"/>
          <w:noProof/>
          <w:color w:val="000000"/>
          <w:lang w:val="en-US"/>
        </w:rPr>
        <w:t>;</w:t>
      </w:r>
      <w:r w:rsidR="00692A59" w:rsidRPr="0056076C">
        <w:rPr>
          <w:rFonts w:cstheme="minorHAnsi"/>
          <w:color w:val="000000"/>
          <w:lang w:val="en-US"/>
        </w:rPr>
        <w:fldChar w:fldCharType="end"/>
      </w:r>
      <w:r w:rsidR="00692A59" w:rsidRPr="0056076C">
        <w:rPr>
          <w:rFonts w:cstheme="minorHAnsi"/>
        </w:rPr>
        <w:fldChar w:fldCharType="begin" w:fldLock="1"/>
      </w:r>
      <w:r w:rsidR="00692A59" w:rsidRPr="0056076C">
        <w:rPr>
          <w:rFonts w:cstheme="minorHAnsi"/>
        </w:rPr>
        <w:instrText>ADDIN CSL_CITATION { "citationItems" : [ { "id" : "ITEM-1", "itemData" : { "author" : [ { "dropping-particle" : "", "family" : "Wilebore", "given" : "Rebecca", "non-dropping-particle" : "", "parse-names" : false, "suffix" : "" }, { "dropping-particle" : "", "family" : "Wentworth", "given" : "Jonathan", "non-dropping-particle" : "", "parse-names" : false, "suffix" : "" } ], "container-title" : "Postnote", "id" : "ITEM-1", "issue" : "448", "issued" : { "date-parts" : [ [ "2013" ] ] }, "number-of-pages" : "1-4", "publisher-place" : "London", "title" : "Urban Green Infrastructure", "type" : "report" }, "uris" : [ "http://www.mendeley.com/documents/?uuid=aa18b121-614f-4aa3-a2c9-2dac1144dbb1" ] } ], "mendeley" : { "formattedCitation" : "(Wilebore &amp; Wentworth 2013)", "plainTextFormattedCitation" : "(Wilebore &amp; Wentworth 2013)", "previouslyFormattedCitation" : "(Wilebore &amp; Wentworth 2013)" }, "properties" : { "noteIndex" : 0 }, "schema" : "https://github.com/citation-style-language/schema/raw/master/csl-citation.json" }</w:instrText>
      </w:r>
      <w:r w:rsidR="00692A59" w:rsidRPr="0056076C">
        <w:rPr>
          <w:rFonts w:cstheme="minorHAnsi"/>
        </w:rPr>
        <w:fldChar w:fldCharType="separate"/>
      </w:r>
      <w:r w:rsidR="00692A59">
        <w:rPr>
          <w:rFonts w:cstheme="minorHAnsi"/>
          <w:noProof/>
        </w:rPr>
        <w:t xml:space="preserve"> </w:t>
      </w:r>
      <w:r w:rsidR="00692A59" w:rsidRPr="0056076C">
        <w:rPr>
          <w:rFonts w:cstheme="minorHAnsi"/>
          <w:noProof/>
        </w:rPr>
        <w:t>Wilebore &amp; Wentworth 2013)</w:t>
      </w:r>
      <w:r w:rsidR="00692A59" w:rsidRPr="0056076C">
        <w:rPr>
          <w:rFonts w:cstheme="minorHAnsi"/>
        </w:rPr>
        <w:fldChar w:fldCharType="end"/>
      </w:r>
      <w:r w:rsidR="00692A59" w:rsidRPr="0056076C">
        <w:rPr>
          <w:rFonts w:cstheme="minorHAnsi"/>
        </w:rPr>
        <w:t>.</w:t>
      </w:r>
    </w:p>
    <w:p w14:paraId="06DA850F" w14:textId="0FF36A98" w:rsidR="00692A59" w:rsidRPr="0056076C" w:rsidRDefault="00692A59" w:rsidP="00692A59">
      <w:pPr>
        <w:rPr>
          <w:rFonts w:cstheme="minorHAnsi"/>
          <w:color w:val="000000"/>
          <w:shd w:val="clear" w:color="auto" w:fill="FFFFFF"/>
          <w:lang w:val="en-US"/>
        </w:rPr>
      </w:pPr>
      <w:r w:rsidRPr="0056076C">
        <w:rPr>
          <w:lang w:val="en-US"/>
        </w:rPr>
        <w:t xml:space="preserve">London is a comparatively green city, with 47% of its total area currently attributed to green or blue space </w:t>
      </w:r>
      <w:r w:rsidRPr="0056076C">
        <w:rPr>
          <w:lang w:val="en-US"/>
        </w:rPr>
        <w:fldChar w:fldCharType="begin" w:fldLock="1"/>
      </w:r>
      <w:r w:rsidRPr="0056076C">
        <w:rPr>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"plainTextFormattedCitation" : "(Greater London Authority 2015)", "previouslyFormattedCitation" : "(Greater London Authority 2015)" }, "properties" : { "noteIndex" : 0 }, "schema" : "https://github.com/citation-style-language/schema/raw/master/csl-citation.json" }</w:instrText>
      </w:r>
      <w:r w:rsidRPr="0056076C">
        <w:rPr>
          <w:lang w:val="en-US"/>
        </w:rPr>
        <w:fldChar w:fldCharType="separate"/>
      </w:r>
      <w:r w:rsidRPr="0056076C">
        <w:rPr>
          <w:noProof/>
          <w:lang w:val="en-US"/>
        </w:rPr>
        <w:t>(Greater London Authority 2015)</w:t>
      </w:r>
      <w:r w:rsidRPr="0056076C">
        <w:rPr>
          <w:lang w:val="en-US"/>
        </w:rPr>
        <w:fldChar w:fldCharType="end"/>
      </w:r>
      <w:r w:rsidRPr="0056076C">
        <w:rPr>
          <w:lang w:val="en-US"/>
        </w:rPr>
        <w:t xml:space="preserve">. </w:t>
      </w:r>
      <w:r>
        <w:rPr>
          <w:rFonts w:cstheme="minorHAnsi"/>
          <w:color w:val="000000"/>
          <w:lang w:val="en-US"/>
        </w:rPr>
        <w:t>London</w:t>
      </w:r>
      <w:r w:rsidRPr="0056076C">
        <w:rPr>
          <w:rFonts w:cstheme="minorHAnsi"/>
          <w:color w:val="000000"/>
          <w:lang w:val="en-US"/>
        </w:rPr>
        <w:t xml:space="preserve"> has around 17.5 hectares of green roof</w:t>
      </w:r>
      <w:r w:rsidRPr="0056076C">
        <w:rPr>
          <w:rFonts w:cstheme="minorHAnsi"/>
          <w:color w:val="000000" w:themeColor="text1"/>
          <w:lang w:val="en-US"/>
        </w:rPr>
        <w:t>s (Mayor of London 2017</w:t>
      </w:r>
      <w:r w:rsidRPr="0056076C">
        <w:rPr>
          <w:rFonts w:cstheme="minorHAnsi"/>
          <w:color w:val="000000"/>
          <w:lang w:val="en-US"/>
        </w:rPr>
        <w:t xml:space="preserve">). An audit of 500 hectares of London by the Mayor of London’s office revealed a capacity for </w:t>
      </w:r>
      <w:r w:rsidRPr="0056076C">
        <w:rPr>
          <w:rFonts w:cstheme="minorHAnsi"/>
          <w:color w:val="000000"/>
          <w:shd w:val="clear" w:color="auto" w:fill="FFFFFF"/>
          <w:lang w:val="en-US"/>
        </w:rPr>
        <w:t>over 300 rain gardens, 200 green walls and more than 100 hectares of green roofs to be created. There is therefore, great potential for London residents to experience the health and wellbeing benefits that access to green space</w:t>
      </w:r>
      <w:r w:rsidR="007C6E5B">
        <w:rPr>
          <w:rFonts w:cstheme="minorHAnsi"/>
          <w:color w:val="000000"/>
          <w:shd w:val="clear" w:color="auto" w:fill="FFFFFF"/>
          <w:lang w:val="en-US"/>
        </w:rPr>
        <w:t xml:space="preserve"> and green infrastructure</w:t>
      </w:r>
      <w:r w:rsidRPr="0056076C">
        <w:rPr>
          <w:rFonts w:cstheme="minorHAnsi"/>
          <w:color w:val="000000"/>
          <w:shd w:val="clear" w:color="auto" w:fill="FFFFFF"/>
          <w:lang w:val="en-US"/>
        </w:rPr>
        <w:t xml:space="preserve"> may provide. </w:t>
      </w:r>
    </w:p>
    <w:p w14:paraId="082F33F8" w14:textId="084D083D" w:rsidR="00692A59" w:rsidRPr="0056076C" w:rsidRDefault="00692A59" w:rsidP="00692A59">
      <w:r>
        <w:rPr>
          <w:lang w:val="en-US"/>
        </w:rPr>
        <w:t>T</w:t>
      </w:r>
      <w:r w:rsidRPr="0056076C">
        <w:rPr>
          <w:lang w:val="en-US"/>
        </w:rPr>
        <w:t>he population of London is projected to rise by 37% by 2050</w:t>
      </w:r>
      <w:r w:rsidR="007C6E5B">
        <w:rPr>
          <w:lang w:val="en-US"/>
        </w:rPr>
        <w:t>,</w:t>
      </w:r>
      <w:r w:rsidRPr="0056076C">
        <w:rPr>
          <w:lang w:val="en-US"/>
        </w:rPr>
        <w:t xml:space="preserve"> reaching over 11 million (ONS 2016). Accommodating the growing London population will require extensive development of the city’s infrastructure including the construction of approximately 50,000 homes a year (</w:t>
      </w:r>
      <w:r w:rsidRPr="0056076C">
        <w:rPr>
          <w:lang w:val="en-US"/>
        </w:rPr>
        <w:fldChar w:fldCharType="begin" w:fldLock="1"/>
      </w:r>
      <w:r w:rsidRPr="0056076C">
        <w:rPr>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"plainTextFormattedCitation" : "(Greater London Authority 2015)", "previouslyFormattedCitation" : "(Greater London Authority 2015)" }, "properties" : { "noteIndex" : 0 }, "schema" : "https://github.com/citation-style-language/schema/raw/master/csl-citation.json" }</w:instrText>
      </w:r>
      <w:r w:rsidRPr="0056076C">
        <w:rPr>
          <w:lang w:val="en-US"/>
        </w:rPr>
        <w:fldChar w:fldCharType="separate"/>
      </w:r>
      <w:r w:rsidRPr="0056076C">
        <w:rPr>
          <w:noProof/>
          <w:lang w:val="en-US"/>
        </w:rPr>
        <w:t>Greater London Authority 2015)</w:t>
      </w:r>
      <w:r w:rsidRPr="0056076C">
        <w:rPr>
          <w:lang w:val="en-US"/>
        </w:rPr>
        <w:fldChar w:fldCharType="end"/>
      </w:r>
      <w:r w:rsidRPr="0056076C">
        <w:rPr>
          <w:lang w:val="en-US"/>
        </w:rPr>
        <w:t>. This growing population will increase pressure on London’s biodiversity</w:t>
      </w:r>
      <w:r>
        <w:rPr>
          <w:lang w:val="en-US"/>
        </w:rPr>
        <w:t>, air quality and water system</w:t>
      </w:r>
      <w:r w:rsidR="00BE6681">
        <w:rPr>
          <w:lang w:val="en-US"/>
        </w:rPr>
        <w:t>s</w:t>
      </w:r>
      <w:r>
        <w:rPr>
          <w:lang w:val="en-US"/>
        </w:rPr>
        <w:t>. T</w:t>
      </w:r>
      <w:r w:rsidRPr="0056076C">
        <w:rPr>
          <w:lang w:val="en-US"/>
        </w:rPr>
        <w:t>he development of green infrastructure will be vital to maintain existing, and provide new habitat to preserve London’s biodiversity</w:t>
      </w:r>
      <w:r>
        <w:rPr>
          <w:lang w:val="en-US"/>
        </w:rPr>
        <w:t xml:space="preserve"> and ecosystem services</w:t>
      </w:r>
      <w:r w:rsidRPr="0056076C">
        <w:rPr>
          <w:lang w:val="en-US"/>
        </w:rPr>
        <w:t xml:space="preserve"> </w:t>
      </w:r>
      <w:r w:rsidRPr="0056076C">
        <w:rPr>
          <w:lang w:val="en-US"/>
        </w:rPr>
        <w:fldChar w:fldCharType="begin" w:fldLock="1"/>
      </w:r>
      <w:r w:rsidRPr="0056076C">
        <w:rPr>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"plainTextFormattedCitation" : "(Greater London Authority 2015)", "previouslyFormattedCitation" : "(Greater London Authority 2015)" }, "properties" : { "noteIndex" : 0 }, "schema" : "https://github.com/citation-style-language/schema/raw/master/csl-citation.json" }</w:instrText>
      </w:r>
      <w:r w:rsidRPr="0056076C">
        <w:rPr>
          <w:lang w:val="en-US"/>
        </w:rPr>
        <w:fldChar w:fldCharType="separate"/>
      </w:r>
      <w:r w:rsidRPr="0056076C">
        <w:rPr>
          <w:noProof/>
          <w:lang w:val="en-US"/>
        </w:rPr>
        <w:t>(Greater London Authority 2015)</w:t>
      </w:r>
      <w:r w:rsidRPr="0056076C">
        <w:rPr>
          <w:lang w:val="en-US"/>
        </w:rPr>
        <w:fldChar w:fldCharType="end"/>
      </w:r>
      <w:r w:rsidRPr="0056076C">
        <w:rPr>
          <w:lang w:val="en-US"/>
        </w:rPr>
        <w:t xml:space="preserve">. </w:t>
      </w:r>
      <w:r w:rsidRPr="0056076C">
        <w:t xml:space="preserve"> </w:t>
      </w:r>
    </w:p>
    <w:p w14:paraId="77A6AD0F" w14:textId="6E004975" w:rsidR="005921CE" w:rsidRDefault="00692A59" w:rsidP="00F075A7">
      <w:pPr>
        <w:rPr>
          <w:rFonts w:cstheme="minorHAnsi"/>
        </w:rPr>
      </w:pPr>
      <w:r w:rsidRPr="0056076C">
        <w:rPr>
          <w:rFonts w:cstheme="minorHAnsi"/>
        </w:rPr>
        <w:t>Ecosystem services</w:t>
      </w:r>
      <w:r w:rsidR="000E643F">
        <w:rPr>
          <w:rFonts w:cstheme="minorHAnsi"/>
        </w:rPr>
        <w:t xml:space="preserve"> </w:t>
      </w:r>
      <w:r w:rsidR="001C53AC">
        <w:rPr>
          <w:rFonts w:cstheme="minorHAnsi"/>
        </w:rPr>
        <w:t xml:space="preserve">are the functions provided by natural systems, including green infrastructure, that are of benefit to society and the economy. They are described in terms of provisioning, regulating, </w:t>
      </w:r>
      <w:r w:rsidR="00E86724">
        <w:rPr>
          <w:rFonts w:cstheme="minorHAnsi"/>
        </w:rPr>
        <w:t>cultural and supporting services (Hassan et al. 2005)</w:t>
      </w:r>
      <w:r w:rsidR="001C53AC">
        <w:rPr>
          <w:rFonts w:cstheme="minorHAnsi"/>
        </w:rPr>
        <w:t>. Provisioning services include food, timber, medicines, fibre energy and other products. Regulating services include water filtration, climate regulation, crop pollination, disease control and waste decomposition</w:t>
      </w:r>
      <w:r w:rsidR="007C6E5B">
        <w:rPr>
          <w:rFonts w:cstheme="minorHAnsi"/>
        </w:rPr>
        <w:t>, which</w:t>
      </w:r>
      <w:r w:rsidR="001C53AC">
        <w:rPr>
          <w:rFonts w:cstheme="minorHAnsi"/>
        </w:rPr>
        <w:t xml:space="preserve"> provide a healthy environment for people to live in.</w:t>
      </w:r>
      <w:r w:rsidR="00E86724">
        <w:rPr>
          <w:rFonts w:cstheme="minorHAnsi"/>
        </w:rPr>
        <w:t xml:space="preserve"> Cultural services provide spiritual, psychological, educational and aesthetic value.</w:t>
      </w:r>
      <w:r w:rsidR="001C53AC">
        <w:rPr>
          <w:rFonts w:cstheme="minorHAnsi"/>
        </w:rPr>
        <w:t xml:space="preserve"> </w:t>
      </w:r>
      <w:r w:rsidR="00E86724">
        <w:rPr>
          <w:rFonts w:cstheme="minorHAnsi"/>
        </w:rPr>
        <w:t>Supporting services are ecological functions that maintain ongoing processes including soil formation, evolution, nutrient cycling and primary production.</w:t>
      </w:r>
      <w:r w:rsidR="005921CE">
        <w:rPr>
          <w:rFonts w:cstheme="minorHAnsi"/>
        </w:rPr>
        <w:t xml:space="preserve"> </w:t>
      </w:r>
      <w:r w:rsidR="00800149" w:rsidRPr="00800149">
        <w:t>Ecosystem services of particular significance to urban populations include regulating services, such as air pollutant filtration, climate regulation, flood alleviation, and cultural services such as education and recreation opportunities (Alberti 2010).</w:t>
      </w:r>
    </w:p>
    <w:p w14:paraId="4D8E130B" w14:textId="233CFC8C" w:rsidR="00F075A7" w:rsidRPr="0056076C" w:rsidRDefault="00F075A7" w:rsidP="00F075A7">
      <w:pPr>
        <w:rPr>
          <w:rFonts w:cstheme="minorHAnsi"/>
        </w:rPr>
      </w:pPr>
      <w:r w:rsidRPr="0056076C">
        <w:rPr>
          <w:rFonts w:cstheme="minorHAnsi"/>
        </w:rPr>
        <w:t>A report by the Centre for Sustainable Planning and Environments</w:t>
      </w:r>
      <w:r w:rsidR="005921CE">
        <w:rPr>
          <w:rFonts w:cstheme="minorHAnsi"/>
        </w:rPr>
        <w:t xml:space="preserve"> at the University of the West of England</w:t>
      </w:r>
      <w:r w:rsidRPr="0056076C">
        <w:rPr>
          <w:rFonts w:cstheme="minorHAnsi"/>
        </w:rPr>
        <w:t xml:space="preserve">, </w:t>
      </w:r>
      <w:r w:rsidRPr="0056076C">
        <w:rPr>
          <w:rFonts w:cstheme="minorHAnsi"/>
          <w:i/>
        </w:rPr>
        <w:t xml:space="preserve">The Green Infrastructure review </w:t>
      </w:r>
      <w:r w:rsidRPr="0056076C">
        <w:rPr>
          <w:rFonts w:cstheme="minorHAnsi"/>
        </w:rPr>
        <w:fldChar w:fldCharType="begin" w:fldLock="1"/>
      </w:r>
      <w:r w:rsidRPr="0056076C">
        <w:rPr>
          <w:rFonts w:cstheme="minorHAnsi"/>
        </w:rPr>
        <w:instrText>ADDIN CSL_CITATION { "citationItems" : [ { "id" : "ITEM-1", "itemData" : { "abstract" : "The Centre for Sustainable Planning and Environments at the University of the West of England, Bristol have been commissioned by the Natural Environment Research Council (NERC) to conduct a review of how the evidence base for Green Infrastructure (GI) is being translated into practice. This review will inform the future investment in GI from Innovation Programme and Partnerships within NERC. First, a review of grey literature identified the evidence related to the benefits of GI to biodiversity, ecosystem services and where these have been monetised. This is summarised as: \u2022 There is some evidence presented on the role of GI in enhancing biodiversity. This primarily focuses on green roofs, greenspaces and brownfields. Street trees are recognised as being important where there is an absence of greenspaces, and corridors, private gardens and greenery in general are highlighted for their role in habitat connectivity. Sustainable Drainage Systems (SuDS) are highlighted for their role in improving water quality and therefore downstream biodiversity. \u2022 Supporting ecosystem services are those that underpin the other services. There is limited evidence in the grey literature on the role of GI in providing supporting services. \u2022 Provisioning ecosystem services are those that provide \u2018products\u2019 to people\u2010 There is limited evidence in the grey literature on the role of GI in providing these services. \u2022 Regulating ecosystem services are those that improve or modify aspects of our environment, enhancing our safety and quality of life in urban environments. They are particularly important to our ability to adapt to climate change. \u2022 There is substantial evidence cited in most pieces of grey literature on the role of GI in improving air quality, regulating air and surface temperatures and for stormwater management through reducing surface water run-off, increasing rainwater retention and reducing pollution to surface water. There are three primary types of GI that appear to contribute to these regulating services: trees, green roofs and greenspaces. Although the use of the SuDS approach is clearly recognised for its role in flood risk management it is perhaps more limited than expected; this may be because the evidence has focussed on specific GI features and their ability to manage water. \u2022 There is limited evidence in the grey literature on the role of GI in delivering other regulating services including noise abatement, carbon storage, soil regulation and pollinati\u2026", "author" : [ { "dropping-particle" : "", "family" : "Sinnett", "given" : "Danielle", "non-dropping-particle" : "", "parse-names" : false, "suffix" : "" }, { "dropping-particle" : "", "family" : "Calvert", "given" : "Tom", "non-dropping-particle" : "", "parse-names" : false, "suffix" : "" }, { "dropping-particle" : "", "family" : "Martyn", "given" : "Natalie", "non-dropping-particle" : "", "parse-names" : false, "suffix" : "" }, { "dropping-particle" : "", "family" : "Williams", "given" : "Katie", "non-dropping-particle" : "", "parse-names" : false, "suffix" : "" }, { "dropping-particle" : "", "family" : "Burgess", "given" : "Sarah", "non-dropping-particle" : "", "parse-names" : false, "suffix" : "" }, { "dropping-particle" : "", "family" : "Smith", "given" : "Nick", "non-dropping-particle" : "", "parse-names" : false, "suffix" : "" }, { "dropping-particle" : "", "family" : "King", "given" : "Louise", "non-dropping-particle" : "", "parse-names" : false, "suffix" : "" } ], "id" : "ITEM-1", "issued" : { "date-parts" : [ [ "2016" ] ] }, "number-of-pages" : "1-102", "publisher-place" : "Bristol, UK", "title" : "Green Infrastructure", "type" : "report" }, "uris" : [ "http://www.mendeley.com/documents/?uuid=2249423f-8726-43ad-9779-ade695657ccd" ] } ], "mendeley" : { "formattedCitation" : "(Sinnett et al. 2016)", "plainTextFormattedCitation" : "(Sinnett et al. 2016)", "previouslyFormattedCitation" : "(Sinnett et al. 2016)" }, "properties" : { "noteIndex" : 0 }, "schema" : "https://github.com/citation-style-language/schema/raw/master/csl-citation.json" }</w:instrText>
      </w:r>
      <w:r w:rsidRPr="0056076C">
        <w:rPr>
          <w:rFonts w:cstheme="minorHAnsi"/>
        </w:rPr>
        <w:fldChar w:fldCharType="separate"/>
      </w:r>
      <w:r w:rsidRPr="0056076C">
        <w:rPr>
          <w:rFonts w:cstheme="minorHAnsi"/>
          <w:noProof/>
        </w:rPr>
        <w:t>(Sinnett et al. 2016)</w:t>
      </w:r>
      <w:r w:rsidRPr="0056076C">
        <w:rPr>
          <w:rFonts w:cstheme="minorHAnsi"/>
        </w:rPr>
        <w:fldChar w:fldCharType="end"/>
      </w:r>
      <w:r>
        <w:rPr>
          <w:rFonts w:cstheme="minorHAnsi"/>
        </w:rPr>
        <w:t xml:space="preserve"> examines non-academic</w:t>
      </w:r>
      <w:r w:rsidRPr="0056076C">
        <w:rPr>
          <w:rFonts w:cstheme="minorHAnsi"/>
        </w:rPr>
        <w:t xml:space="preserve"> literature to determine the benefits of </w:t>
      </w:r>
      <w:r>
        <w:rPr>
          <w:rFonts w:cstheme="minorHAnsi"/>
        </w:rPr>
        <w:t>green infrastructure</w:t>
      </w:r>
      <w:r w:rsidRPr="0056076C">
        <w:rPr>
          <w:rFonts w:cstheme="minorHAnsi"/>
        </w:rPr>
        <w:t xml:space="preserve"> to provide regulating services such as improving air quality, water and climate regulation, among other things. The review states that there is “some evidence that the ecosystem services provided by </w:t>
      </w:r>
      <w:r>
        <w:rPr>
          <w:rFonts w:cstheme="minorHAnsi"/>
        </w:rPr>
        <w:t>green infrastructure</w:t>
      </w:r>
      <w:r w:rsidRPr="0056076C">
        <w:rPr>
          <w:rFonts w:cstheme="minorHAnsi"/>
        </w:rPr>
        <w:t xml:space="preserve"> result in economic benefits to society and individuals. This has primarily focussed on the benefits to health and well-being… from </w:t>
      </w:r>
      <w:r w:rsidRPr="001A1781">
        <w:rPr>
          <w:rFonts w:cstheme="minorHAnsi"/>
        </w:rPr>
        <w:t>air quality</w:t>
      </w:r>
      <w:r w:rsidRPr="0056076C">
        <w:rPr>
          <w:rFonts w:cstheme="minorHAnsi"/>
        </w:rPr>
        <w:t xml:space="preserve"> improvement and physical activity, stormwater management, carbon storage and tourism</w:t>
      </w:r>
      <w:r w:rsidR="001C53AC">
        <w:rPr>
          <w:rFonts w:cstheme="minorHAnsi"/>
        </w:rPr>
        <w:t>” (Sinnett et al. 2016, p.2).</w:t>
      </w:r>
      <w:r w:rsidR="005921CE">
        <w:rPr>
          <w:rFonts w:cstheme="minorHAnsi"/>
        </w:rPr>
        <w:t xml:space="preserve"> Figure 1 from the Adaptive Circular Cities project shows the range of ecosystem services that urban green infrastructure provides at the city scale. </w:t>
      </w:r>
    </w:p>
    <w:p w14:paraId="5CD77701" w14:textId="74804929" w:rsidR="000724A5" w:rsidRDefault="000724A5" w:rsidP="00692A59">
      <w:pPr>
        <w:rPr>
          <w:rFonts w:cstheme="minorHAnsi"/>
        </w:rPr>
      </w:pPr>
    </w:p>
    <w:p w14:paraId="7883A85F" w14:textId="05EBA4FF" w:rsidR="000724A5" w:rsidRPr="0056076C" w:rsidRDefault="000724A5" w:rsidP="00692A59">
      <w:pPr>
        <w:rPr>
          <w:rFonts w:cstheme="minorHAnsi"/>
        </w:rPr>
      </w:pPr>
      <w:r>
        <w:rPr>
          <w:noProof/>
          <w:lang w:eastAsia="en-GB"/>
        </w:rPr>
        <w:lastRenderedPageBreak/>
        <w:drawing>
          <wp:inline distT="0" distB="0" distL="0" distR="0" wp14:anchorId="090E63E8" wp14:editId="5AA085ED">
            <wp:extent cx="5731510" cy="8112291"/>
            <wp:effectExtent l="0" t="0" r="2540" b="3175"/>
            <wp:docPr id="6" name="Picture 6" descr="http://www.adaptivecircularcities.com/wp-content/uploads/2016/03/ACC-design-principles-for-health-supporting-green-infra-on-city-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adaptivecircularcities.com/wp-content/uploads/2016/03/ACC-design-principles-for-health-supporting-green-infra-on-city-lev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112291"/>
                    </a:xfrm>
                    <a:prstGeom prst="rect">
                      <a:avLst/>
                    </a:prstGeom>
                    <a:noFill/>
                    <a:ln>
                      <a:noFill/>
                    </a:ln>
                  </pic:spPr>
                </pic:pic>
              </a:graphicData>
            </a:graphic>
          </wp:inline>
        </w:drawing>
      </w:r>
    </w:p>
    <w:p w14:paraId="3EFAE0CA" w14:textId="6B0ED78B" w:rsidR="000724A5" w:rsidRDefault="000724A5" w:rsidP="0056076C">
      <w:pPr>
        <w:rPr>
          <w:rFonts w:cstheme="minorHAnsi"/>
        </w:rPr>
      </w:pPr>
      <w:r>
        <w:rPr>
          <w:rFonts w:cstheme="minorHAnsi"/>
        </w:rPr>
        <w:t>Figure 1: Ecosystem services provided by green infrastructure (source: Gehrels et al. 2016</w:t>
      </w:r>
      <w:r w:rsidR="00951351">
        <w:rPr>
          <w:rFonts w:cstheme="minorHAnsi"/>
        </w:rPr>
        <w:t>, permission requested</w:t>
      </w:r>
      <w:r>
        <w:rPr>
          <w:rFonts w:cstheme="minorHAnsi"/>
        </w:rPr>
        <w:t>)</w:t>
      </w:r>
    </w:p>
    <w:p w14:paraId="0F14AB7E" w14:textId="169ED9F0" w:rsidR="00EE0EA2" w:rsidRDefault="00EE0EA2" w:rsidP="00EE0EA2">
      <w:r>
        <w:lastRenderedPageBreak/>
        <w:t>Green infrastructure can provide an integrated means for achieving a number of goals and functions of cities. Box 1 outlines some of the potential structural benefits of well-planned and designed green infrastructure, that underpin the delivery of ecosystems services.</w:t>
      </w:r>
    </w:p>
    <w:p w14:paraId="791B1BC1" w14:textId="4347F9D8" w:rsidR="001A1781" w:rsidRPr="00692A59" w:rsidRDefault="001A1781" w:rsidP="00692A59">
      <w:pPr>
        <w:spacing w:after="0"/>
        <w:rPr>
          <w:rFonts w:cstheme="minorHAnsi"/>
          <w:b/>
        </w:rPr>
      </w:pPr>
      <w:r w:rsidRPr="00692A59">
        <w:rPr>
          <w:rFonts w:cstheme="minorHAnsi"/>
          <w:b/>
        </w:rPr>
        <w:t xml:space="preserve">Box </w:t>
      </w:r>
      <w:r w:rsidR="00692A59" w:rsidRPr="00692A59">
        <w:rPr>
          <w:rFonts w:cstheme="minorHAnsi"/>
          <w:b/>
        </w:rPr>
        <w:t>1</w:t>
      </w:r>
      <w:r w:rsidRPr="00692A59">
        <w:rPr>
          <w:rFonts w:cstheme="minorHAnsi"/>
          <w:b/>
        </w:rPr>
        <w:t>: Benefits of green infrastructure</w:t>
      </w:r>
    </w:p>
    <w:p w14:paraId="581314B9" w14:textId="77777777" w:rsidR="001A1781" w:rsidRPr="00D92621" w:rsidRDefault="001A1781" w:rsidP="001A1781">
      <w:pPr>
        <w:pBdr>
          <w:top w:val="single" w:sz="4" w:space="1" w:color="auto"/>
          <w:left w:val="single" w:sz="4" w:space="4" w:color="auto"/>
          <w:bottom w:val="single" w:sz="4" w:space="1" w:color="auto"/>
          <w:right w:val="single" w:sz="4" w:space="4" w:color="auto"/>
        </w:pBdr>
        <w:spacing w:after="0"/>
      </w:pPr>
      <w:r w:rsidRPr="00D92621">
        <w:rPr>
          <w:b/>
        </w:rPr>
        <w:t>Flexibility and adaptability</w:t>
      </w:r>
      <w:r w:rsidRPr="00D92621">
        <w:t xml:space="preserve"> </w:t>
      </w:r>
    </w:p>
    <w:p w14:paraId="7E69E5BB" w14:textId="4B7163EB" w:rsidR="001A1781" w:rsidRPr="00D92621" w:rsidRDefault="001A1781" w:rsidP="001A1781">
      <w:pPr>
        <w:pBdr>
          <w:top w:val="single" w:sz="4" w:space="1" w:color="auto"/>
          <w:left w:val="single" w:sz="4" w:space="4" w:color="auto"/>
          <w:bottom w:val="single" w:sz="4" w:space="1" w:color="auto"/>
          <w:right w:val="single" w:sz="4" w:space="4" w:color="auto"/>
        </w:pBdr>
      </w:pPr>
      <w:r w:rsidRPr="00D92621">
        <w:t xml:space="preserve">Green infrastructure features can be implemented at different scales: building scale, neighbourhood scale, city scale, catchment scale and across landscapes. Depending on the topography, soil and ground conditions, hydrology and microclimate at the site, the design can be modified to maximise the benefits while reducing risks. Furthermore, while green infrastructure measures can be implemented to treat and control stormwater runoff, improve air quality and biodiversity locally, the effectiveness can increase as a cumulative effect when the green infrastructure measures are used to fully integrate the water cycle, ecosystems and the built environment </w:t>
      </w:r>
      <w:r w:rsidRPr="00D92621">
        <w:fldChar w:fldCharType="begin" w:fldLock="1"/>
      </w:r>
      <w:r w:rsidRPr="00D92621">
        <w:instrText>ADDIN CSL_CITATION { "citationItems" : [ { "id" : "ITEM-1", "itemData" : { "author" : [ { "dropping-particle" : "", "family" : "Wilebore", "given" : "Rebecca", "non-dropping-particle" : "", "parse-names" : false, "suffix" : "" }, { "dropping-particle" : "", "family" : "Wentworth", "given" : "Jonathan", "non-dropping-particle" : "", "parse-names" : false, "suffix" : "" } ], "container-title" : "Postnote", "id" : "ITEM-1", "issue" : "448", "issued" : { "date-parts" : [ [ "2013" ] ] }, "number-of-pages" : "1-4", "publisher-place" : "London", "title" : "Urban Green Infrastructure", "type" : "report" }, "uris" : [ "http://www.mendeley.com/documents/?uuid=aa18b121-614f-4aa3-a2c9-2dac1144dbb1" ] } ], "mendeley" : { "formattedCitation" : "(Wilebore &amp; Wentworth 2013)", "plainTextFormattedCitation" : "(Wilebore &amp; Wentworth 2013)", "previouslyFormattedCitation" : "(Wilebore &amp; Wentworth 2013)" }, "properties" : { "noteIndex" : 0 }, "schema" : "https://github.com/citation-style-language/schema/raw/master/csl-citation.json" }</w:instrText>
      </w:r>
      <w:r w:rsidRPr="00D92621">
        <w:fldChar w:fldCharType="separate"/>
      </w:r>
      <w:r w:rsidRPr="00D92621">
        <w:rPr>
          <w:noProof/>
        </w:rPr>
        <w:t>(Wilebore &amp; Wentworth 2013)</w:t>
      </w:r>
      <w:r w:rsidRPr="00D92621">
        <w:fldChar w:fldCharType="end"/>
      </w:r>
      <w:r w:rsidRPr="00D92621">
        <w:t xml:space="preserve">. </w:t>
      </w:r>
    </w:p>
    <w:p w14:paraId="554A4AD8" w14:textId="77777777" w:rsidR="001A1781" w:rsidRPr="00D92621" w:rsidRDefault="001A1781" w:rsidP="001A1781">
      <w:pPr>
        <w:pBdr>
          <w:top w:val="single" w:sz="4" w:space="1" w:color="auto"/>
          <w:left w:val="single" w:sz="4" w:space="4" w:color="auto"/>
          <w:bottom w:val="single" w:sz="4" w:space="1" w:color="auto"/>
          <w:right w:val="single" w:sz="4" w:space="4" w:color="auto"/>
        </w:pBdr>
        <w:spacing w:after="0"/>
      </w:pPr>
      <w:r w:rsidRPr="00D92621">
        <w:rPr>
          <w:b/>
        </w:rPr>
        <w:t>Multi-functionality</w:t>
      </w:r>
      <w:r w:rsidRPr="00D92621">
        <w:t xml:space="preserve"> </w:t>
      </w:r>
    </w:p>
    <w:p w14:paraId="3F9F20A8" w14:textId="671B9CE2" w:rsidR="001A1781" w:rsidRPr="00D92621" w:rsidRDefault="001A1781" w:rsidP="001A1781">
      <w:pPr>
        <w:pBdr>
          <w:top w:val="single" w:sz="4" w:space="1" w:color="auto"/>
          <w:left w:val="single" w:sz="4" w:space="4" w:color="auto"/>
          <w:bottom w:val="single" w:sz="4" w:space="1" w:color="auto"/>
          <w:right w:val="single" w:sz="4" w:space="4" w:color="auto"/>
        </w:pBdr>
      </w:pPr>
      <w:r w:rsidRPr="00D92621">
        <w:t>One of the most powerful advantage of green infrastructure is its multi</w:t>
      </w:r>
      <w:r w:rsidR="007C6E5B">
        <w:t>-</w:t>
      </w:r>
      <w:r w:rsidRPr="00D92621">
        <w:t xml:space="preserve">functionality. By using green infrastructure rather than conventional approaches to managing the built environment, benefits per spatial unit can be maximised </w:t>
      </w:r>
      <w:r w:rsidRPr="00D92621">
        <w:fldChar w:fldCharType="begin" w:fldLock="1"/>
      </w:r>
      <w:r w:rsidRPr="00D92621">
        <w:instrText>ADDIN CSL_CITATION { "citationItems" : [ { "id" : "ITEM-1", "itemData" : { "abstract" : "Green Infrastructure (GI) is the network of natural and semi-natural areas, features and green spaces in rural and urban, terrestrial, freshwater, coastal and marine areas (Naumann et al., 2011a). It is a broad concept, and includes natural features, such as parks, forest reserves, hedgerows, restored and intact wetlands and marine areas, as well as man-made features, such as ecoducts and cycle paths. The aims of GI are to promote ecosystem health and resilience, contribute to biodiversity conservation and enhance ecosystem services (Naumann et al., 2011a). Ecosystem services are services provided by nature, such as water regulation, that benefit the environment and humans.", "author" : [ { "dropping-particle" : "", "family" : "European Commission", "given" : "", "non-dropping-particle" : "", "parse-names" : false, "suffix" : "" } ], "container-title" : "Science for Environment Policy", "id" : "ITEM-1", "issue" : "March", "issued" : { "date-parts" : [ [ "2012" ] ] }, "page" : "1-36", "title" : "The Multifunctionality of Green Infrastructure", "type" : "article-journal" }, "uris" : [ "http://www.mendeley.com/documents/?uuid=c37b3211-cf0c-4b30-94e8-61d8dab237d4" ] } ], "mendeley" : { "formattedCitation" : "(European Commission 2012)", "plainTextFormattedCitation" : "(European Commission 2012)", "previouslyFormattedCitation" : "(European Commission 2012)" }, "properties" : { "noteIndex" : 0 }, "schema" : "https://github.com/citation-style-language/schema/raw/master/csl-citation.json" }</w:instrText>
      </w:r>
      <w:r w:rsidRPr="00D92621">
        <w:fldChar w:fldCharType="separate"/>
      </w:r>
      <w:r w:rsidRPr="00D92621">
        <w:rPr>
          <w:noProof/>
        </w:rPr>
        <w:t>(European Commission 2012)</w:t>
      </w:r>
      <w:r w:rsidRPr="00D92621">
        <w:fldChar w:fldCharType="end"/>
      </w:r>
      <w:r w:rsidRPr="00D92621">
        <w:t xml:space="preserve">. In terms of hydrological benefits, a single green infrastructure measure can address both quantity and quality control of surface water runoff, and measures can be combined to target a site-specific issue or increase the effectiveness. With the flexibility and adaptability green infrastructure can be integrated into urban development where its function can go beyond surface water management, air quality improvement and biodiversity. </w:t>
      </w:r>
    </w:p>
    <w:p w14:paraId="121AC7C7" w14:textId="77777777" w:rsidR="001A1781" w:rsidRPr="00D92621" w:rsidRDefault="001A1781" w:rsidP="001A1781">
      <w:pPr>
        <w:pBdr>
          <w:top w:val="single" w:sz="4" w:space="1" w:color="auto"/>
          <w:left w:val="single" w:sz="4" w:space="4" w:color="auto"/>
          <w:bottom w:val="single" w:sz="4" w:space="1" w:color="auto"/>
          <w:right w:val="single" w:sz="4" w:space="4" w:color="auto"/>
        </w:pBdr>
        <w:spacing w:after="0"/>
      </w:pPr>
      <w:r w:rsidRPr="00D92621">
        <w:rPr>
          <w:b/>
        </w:rPr>
        <w:t>Uses “wastes” as resources</w:t>
      </w:r>
      <w:r w:rsidRPr="00D92621">
        <w:t xml:space="preserve"> </w:t>
      </w:r>
    </w:p>
    <w:p w14:paraId="56B4B242" w14:textId="20768D55" w:rsidR="001A1781" w:rsidRPr="00D92621" w:rsidRDefault="001A1781" w:rsidP="001A1781">
      <w:pPr>
        <w:pBdr>
          <w:top w:val="single" w:sz="4" w:space="1" w:color="auto"/>
          <w:left w:val="single" w:sz="4" w:space="4" w:color="auto"/>
          <w:bottom w:val="single" w:sz="4" w:space="1" w:color="auto"/>
          <w:right w:val="single" w:sz="4" w:space="4" w:color="auto"/>
        </w:pBdr>
      </w:pPr>
      <w:r w:rsidRPr="00D92621">
        <w:t>Rainwater that usually flows directly to the sewage system or a water body can be collected for non-potable uses, or even potable uses if properly treated. By using rainwater harvesting systems as well as other measures such as bio-retention systems, rain garden and pervious surfaces surface water runoff can be stored to satisfy future uses. Green infrastructure can also make use of under-utilised land, buildings and neglected urban spaces to provide habitat and connections across the city.</w:t>
      </w:r>
    </w:p>
    <w:p w14:paraId="192EEF57" w14:textId="77777777" w:rsidR="001A1781" w:rsidRPr="00D92621" w:rsidRDefault="001A1781" w:rsidP="001A1781">
      <w:pPr>
        <w:pBdr>
          <w:top w:val="single" w:sz="4" w:space="1" w:color="auto"/>
          <w:left w:val="single" w:sz="4" w:space="4" w:color="auto"/>
          <w:bottom w:val="single" w:sz="4" w:space="1" w:color="auto"/>
          <w:right w:val="single" w:sz="4" w:space="4" w:color="auto"/>
        </w:pBdr>
        <w:spacing w:after="0"/>
      </w:pPr>
      <w:r w:rsidRPr="00D92621">
        <w:rPr>
          <w:b/>
        </w:rPr>
        <w:t>Resilient to climate change</w:t>
      </w:r>
      <w:r w:rsidRPr="00D92621">
        <w:t xml:space="preserve"> </w:t>
      </w:r>
    </w:p>
    <w:p w14:paraId="6D277706" w14:textId="17628C5C" w:rsidR="001A1781" w:rsidRPr="00D92621" w:rsidRDefault="001A1781" w:rsidP="001A1781">
      <w:pPr>
        <w:pBdr>
          <w:top w:val="single" w:sz="4" w:space="1" w:color="auto"/>
          <w:left w:val="single" w:sz="4" w:space="4" w:color="auto"/>
          <w:bottom w:val="single" w:sz="4" w:space="1" w:color="auto"/>
          <w:right w:val="single" w:sz="4" w:space="4" w:color="auto"/>
        </w:pBdr>
      </w:pPr>
      <w:r w:rsidRPr="00D92621">
        <w:t xml:space="preserve">Green infrastructure increases carbon storage in cities, helping to mitigate carbon emissions that contribute to climate change (Kenton Rogers et al. 2015). Green infrastructure increases evapotranspiration and shading, cooling urban buildings and spaces and counteracting the urban heat island effect. Rainfall may become more extreme and unpredictable due to changes to the climate, therefore controlling and treating surface water runoff near or at source using green infrastructure allows the drainage system to be more easily adapted to future </w:t>
      </w:r>
      <w:r w:rsidRPr="00D92621">
        <w:fldChar w:fldCharType="begin" w:fldLock="1"/>
      </w:r>
      <w:r w:rsidRPr="00D92621">
        <w:instrText>ADDIN CSL_CITATION { "citationItems" : [ { "id" : "ITEM-1", "itemData" : { "author" : [ { "dropping-particle" : "", "family" : "Ashley", "given" : "R M", "non-dropping-particle" : "", "parse-names" : false, "suffix" : "" }, { "dropping-particle" : "", "family" : "Nowell", "given" : "R", "non-dropping-particle" : "", "parse-names" : false, "suffix" : "" }, { "dropping-particle" : "", "family" : "Gersonius", "given" : "B", "non-dropping-particle" : "", "parse-names" : false, "suffix" : "" }, { "dropping-particle" : "", "family" : "Walker", "given" : "L", "non-dropping-particle" : "", "parse-names" : false, "suffix" : "" } ], "id" : "ITEM-1", "issue" : "0", "issued" : { "date-parts" : [ [ "2011" ] ] }, "number-of-pages" : "1-76", "title" : "Surface Water Management and Urban Green Infrastructure", "type" : "report", "volume" : "44" }, "uris" : [ "http://www.mendeley.com/documents/?uuid=b39add69-cd82-4375-9b11-c7546482eb88" ] } ], "mendeley" : { "formattedCitation" : "(Ashley et al. 2011)", "plainTextFormattedCitation" : "(Ashley et al. 2011)", "previouslyFormattedCitation" : "(Ashley et al. 2011)" }, "properties" : { "noteIndex" : 0 }, "schema" : "https://github.com/citation-style-language/schema/raw/master/csl-citation.json" }</w:instrText>
      </w:r>
      <w:r w:rsidRPr="00D92621">
        <w:fldChar w:fldCharType="separate"/>
      </w:r>
      <w:r w:rsidRPr="00D92621">
        <w:rPr>
          <w:noProof/>
        </w:rPr>
        <w:t>(Ashley et al. 2011)</w:t>
      </w:r>
      <w:r w:rsidRPr="00D92621">
        <w:fldChar w:fldCharType="end"/>
      </w:r>
      <w:r w:rsidRPr="00D92621">
        <w:t xml:space="preserve">. Providing habitat and landscape connectivity may improve the capacity for species to adapt their range and habitat in response to changing climate. In addition, if widely adopted and properly used, the benefits can be long-term and cumulative city or even nationwide </w:t>
      </w:r>
      <w:r w:rsidRPr="00D92621">
        <w:fldChar w:fldCharType="begin" w:fldLock="1"/>
      </w:r>
      <w:r w:rsidRPr="00D92621">
        <w:instrText>ADDIN CSL_CITATION { "citationItems" : [ { "id" : "ITEM-1", "itemData" : { "author" : [ { "dropping-particle" : "", "family" : "UK Green Building Council", "given" : "", "non-dropping-particle" : "", "parse-names" : false, "suffix" : "" } ], "id" : "ITEM-1", "issue" : "1135153", "issued" : { "date-parts" : [ [ "2015" ] ] }, "page" : "53", "title" : "Demystifying green infrastructure", "type" : "article-journal" }, "uris" : [ "http://www.mendeley.com/documents/?uuid=fc9ba30a-2d3b-43e9-a878-55e680b2f4e8" ] } ], "mendeley" : { "formattedCitation" : "(UK Green Building Council 2015)", "plainTextFormattedCitation" : "(UK Green Building Council 2015)", "previouslyFormattedCitation" : "(UK Green Building Council 2015)" }, "properties" : { "noteIndex" : 0 }, "schema" : "https://github.com/citation-style-language/schema/raw/master/csl-citation.json" }</w:instrText>
      </w:r>
      <w:r w:rsidRPr="00D92621">
        <w:fldChar w:fldCharType="separate"/>
      </w:r>
      <w:r w:rsidRPr="00D92621">
        <w:rPr>
          <w:noProof/>
        </w:rPr>
        <w:t>(UK Green Building Council 2015)</w:t>
      </w:r>
      <w:r w:rsidRPr="00D92621">
        <w:fldChar w:fldCharType="end"/>
      </w:r>
      <w:r w:rsidRPr="00D92621">
        <w:t xml:space="preserve">. </w:t>
      </w:r>
    </w:p>
    <w:p w14:paraId="26B86E07" w14:textId="77777777" w:rsidR="001A1781" w:rsidRPr="00D92621" w:rsidRDefault="001A1781" w:rsidP="001A1781">
      <w:pPr>
        <w:pBdr>
          <w:top w:val="single" w:sz="4" w:space="1" w:color="auto"/>
          <w:left w:val="single" w:sz="4" w:space="4" w:color="auto"/>
          <w:bottom w:val="single" w:sz="4" w:space="1" w:color="auto"/>
          <w:right w:val="single" w:sz="4" w:space="4" w:color="auto"/>
        </w:pBdr>
        <w:spacing w:after="0"/>
      </w:pPr>
      <w:r w:rsidRPr="00D92621">
        <w:rPr>
          <w:b/>
        </w:rPr>
        <w:t>Ecologically sound</w:t>
      </w:r>
      <w:r w:rsidRPr="00D92621">
        <w:t xml:space="preserve"> </w:t>
      </w:r>
    </w:p>
    <w:p w14:paraId="1E0E1459" w14:textId="6015BC67" w:rsidR="001A1781" w:rsidRPr="00600451" w:rsidRDefault="001A1781" w:rsidP="001A1781">
      <w:pPr>
        <w:pBdr>
          <w:top w:val="single" w:sz="4" w:space="1" w:color="auto"/>
          <w:left w:val="single" w:sz="4" w:space="4" w:color="auto"/>
          <w:bottom w:val="single" w:sz="4" w:space="1" w:color="auto"/>
          <w:right w:val="single" w:sz="4" w:space="4" w:color="auto"/>
        </w:pBdr>
        <w:rPr>
          <w:sz w:val="20"/>
        </w:rPr>
      </w:pPr>
      <w:r w:rsidRPr="00D92621">
        <w:t>Using green infrastructure properly can protect the natural ecology, morphology, and hydrological characteristics of the sites, and restore or mimic natural evapotranspiration and su</w:t>
      </w:r>
      <w:r w:rsidR="00CC7787">
        <w:t>r</w:t>
      </w:r>
      <w:r w:rsidRPr="00D92621">
        <w:t xml:space="preserve">face water runoff, and ecosystems </w:t>
      </w:r>
      <w:r w:rsidRPr="00D92621">
        <w:fldChar w:fldCharType="begin" w:fldLock="1"/>
      </w:r>
      <w:r w:rsidRPr="00D92621">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D92621">
        <w:fldChar w:fldCharType="separate"/>
      </w:r>
      <w:r w:rsidRPr="00D92621">
        <w:rPr>
          <w:noProof/>
        </w:rPr>
        <w:t>(Kellagher et al. 2015)</w:t>
      </w:r>
      <w:r w:rsidRPr="00D92621">
        <w:fldChar w:fldCharType="end"/>
      </w:r>
      <w:r w:rsidRPr="00D92621">
        <w:t>.</w:t>
      </w:r>
      <w:r w:rsidRPr="00600451">
        <w:rPr>
          <w:sz w:val="20"/>
        </w:rPr>
        <w:t xml:space="preserve">  </w:t>
      </w:r>
    </w:p>
    <w:p w14:paraId="7D697044" w14:textId="21A0C7BA" w:rsidR="00AC05D4" w:rsidRDefault="00AC05D4" w:rsidP="001A1781">
      <w:r>
        <w:lastRenderedPageBreak/>
        <w:t xml:space="preserve">Green infrastructure is not without its costs, risks and uncertainties. The benefits of green infrastructure are widely promoted, but it is important that these are evaluated on the basis of robust evidence which considers potential negative as well as positive impacts. Green infrastructure requires new approaches to maintenance and new mechanisms for evaluating economic costs and benefits to enable comparison with more conventional options. </w:t>
      </w:r>
      <w:r w:rsidR="00D3316C">
        <w:t xml:space="preserve">Design and maintenance of buildings for closer integration of natural features may change the costs and benefits of development projects. </w:t>
      </w:r>
      <w:r>
        <w:t>New habitats may facilitate the expansion of populations of already dominant urban and introduced species, without necessarily enhancing biological diversity or supporting vulnerable species</w:t>
      </w:r>
      <w:r w:rsidR="00D3316C">
        <w:t xml:space="preserve">. </w:t>
      </w:r>
      <w:r>
        <w:t>The social and health benefits of green spaces may be enjoyed most by those with relat</w:t>
      </w:r>
      <w:r w:rsidR="001773EF">
        <w:t xml:space="preserve">ively high levels of wellbeing, excluding vulnerable groups such as </w:t>
      </w:r>
      <w:r>
        <w:t xml:space="preserve">the elderly, young people and </w:t>
      </w:r>
      <w:r w:rsidR="001773EF">
        <w:t xml:space="preserve">people living with disabilities. Trees and vegetation can help to remove pollutants from the air, but species with high pollen production can have negative impacts on people with allergies. </w:t>
      </w:r>
    </w:p>
    <w:p w14:paraId="1D2F54DA" w14:textId="7E8A154F" w:rsidR="001A1781" w:rsidRDefault="00AC05D4" w:rsidP="001A1781">
      <w:r>
        <w:t xml:space="preserve">As a relatively new approach to urban planning and design, green infrastructure may be less familiar than conventional approaches and the evidence base is still emerging. Green infrastructure elements and strategies must take account of local conditions and needs. Evidence from other places is useful as guidance on general principles and impacts of green infrastructure, but it must be critically evaluated before it is used in decision making or applied in practice. </w:t>
      </w:r>
      <w:r w:rsidR="00951351">
        <w:t xml:space="preserve"> </w:t>
      </w:r>
    </w:p>
    <w:p w14:paraId="1260750F" w14:textId="1E648626" w:rsidR="001773EF" w:rsidRDefault="001773EF" w:rsidP="001A1781">
      <w:r>
        <w:t>This report evaluates the evidence for green infrastructure in London in relation to air quality, water, biodiversity and health and wellbeing.</w:t>
      </w:r>
      <w:r w:rsidR="00C04E62">
        <w:t xml:space="preserve"> Each issue is addressed in a separate chapter, and each chapter describes the problem, and the benefits, costs and risks of green infrastructure in addressing it. The evidence is drawn from international studies, as well as London experience and case studies.</w:t>
      </w:r>
      <w:r w:rsidR="00C050E6">
        <w:t xml:space="preserve"> There are significant gaps in both the local and international evidence about green infrastructure, and ongoing research, experimentation and monitoring are required to build knowledge to support decision making, planning and design. </w:t>
      </w:r>
      <w:r w:rsidR="00C04E62">
        <w:t xml:space="preserve"> </w:t>
      </w:r>
    </w:p>
    <w:p w14:paraId="006B0915" w14:textId="5FFE32EB" w:rsidR="00C04E62" w:rsidRDefault="00C04E62" w:rsidP="001A1781">
      <w:r>
        <w:t xml:space="preserve">The purpose of this report is to provide a critical evaluation of the evidence for green infrastructure in London. If London is to realise the potential benefits of enhanced green infrastructure it is important that these are understood alongside the risks and costs. A critical and balanced approach will support </w:t>
      </w:r>
      <w:r w:rsidR="00C050E6">
        <w:t>a more robust approach to enhancing ecosystem services and wellbeing provided by</w:t>
      </w:r>
      <w:r>
        <w:t xml:space="preserve"> London’s buildings, infrastructure and open space</w:t>
      </w:r>
      <w:r w:rsidR="00C050E6">
        <w:t>s</w:t>
      </w:r>
      <w:r>
        <w:t>.</w:t>
      </w:r>
    </w:p>
    <w:p w14:paraId="4085CFEE" w14:textId="77777777" w:rsidR="001773EF" w:rsidRDefault="001773EF" w:rsidP="001A1781"/>
    <w:p w14:paraId="26DE0806" w14:textId="77777777" w:rsidR="001A1781" w:rsidRPr="0056076C" w:rsidRDefault="001A1781" w:rsidP="0056076C">
      <w:pPr>
        <w:rPr>
          <w:rFonts w:cstheme="minorHAnsi"/>
          <w:lang w:val="en-US"/>
        </w:rPr>
      </w:pPr>
    </w:p>
    <w:p w14:paraId="29278671" w14:textId="14DCBF0D" w:rsidR="00DC1446" w:rsidRPr="0056076C" w:rsidRDefault="00DC1446" w:rsidP="0056076C">
      <w:pPr>
        <w:rPr>
          <w:rFonts w:cstheme="minorHAnsi"/>
        </w:rPr>
      </w:pPr>
    </w:p>
    <w:p w14:paraId="4D073850" w14:textId="77777777" w:rsidR="00BA7D90" w:rsidRPr="0056076C" w:rsidRDefault="00BA7D90" w:rsidP="0056076C">
      <w:pPr>
        <w:rPr>
          <w:rFonts w:cstheme="minorHAnsi"/>
        </w:rPr>
      </w:pPr>
    </w:p>
    <w:p w14:paraId="3D79820C" w14:textId="149453B1" w:rsidR="0048779B" w:rsidRPr="0056076C" w:rsidRDefault="0048779B" w:rsidP="0056076C">
      <w:pPr>
        <w:rPr>
          <w:rFonts w:eastAsiaTheme="majorEastAsia" w:cstheme="minorHAnsi"/>
          <w:color w:val="2E74B5" w:themeColor="accent1" w:themeShade="BF"/>
          <w:sz w:val="32"/>
          <w:szCs w:val="32"/>
        </w:rPr>
      </w:pPr>
      <w:r w:rsidRPr="0056076C">
        <w:rPr>
          <w:rFonts w:cstheme="minorHAnsi"/>
        </w:rPr>
        <w:br w:type="page"/>
      </w:r>
    </w:p>
    <w:p w14:paraId="19583842" w14:textId="2C0BA88B" w:rsidR="002841CB" w:rsidRPr="0056076C" w:rsidRDefault="002841CB" w:rsidP="009445F3">
      <w:pPr>
        <w:pStyle w:val="Heading1"/>
      </w:pPr>
      <w:bookmarkStart w:id="3" w:name="_Toc478055893"/>
      <w:r w:rsidRPr="0056076C">
        <w:lastRenderedPageBreak/>
        <w:t>Air Quality</w:t>
      </w:r>
      <w:bookmarkEnd w:id="3"/>
    </w:p>
    <w:p w14:paraId="6872F12C" w14:textId="77777777" w:rsidR="002841CB" w:rsidRPr="0056076C" w:rsidRDefault="002841CB" w:rsidP="0056076C">
      <w:pPr>
        <w:rPr>
          <w:rFonts w:cstheme="minorHAnsi"/>
        </w:rPr>
      </w:pPr>
    </w:p>
    <w:p w14:paraId="43F5BD88" w14:textId="55FB8BA3" w:rsidR="002841CB" w:rsidRPr="0056076C" w:rsidRDefault="002841CB" w:rsidP="00041B1A">
      <w:r w:rsidRPr="0056076C">
        <w:t xml:space="preserve">There has been a lot of popular interest in the impacts of </w:t>
      </w:r>
      <w:r w:rsidR="002F234E">
        <w:t>green infrastructure</w:t>
      </w:r>
      <w:r w:rsidRPr="0056076C">
        <w:t xml:space="preserve"> on </w:t>
      </w:r>
      <w:r w:rsidR="00E72BD7">
        <w:t>air quality.  The scale of the a</w:t>
      </w:r>
      <w:r w:rsidRPr="0056076C">
        <w:t>ir pollutio</w:t>
      </w:r>
      <w:r w:rsidR="008F0CCE">
        <w:t>n problem facing London is vast, and implementing solutions is difficult. Researchers at King’s College London estimate that in 2010 up to 9,416 people died in London as a result of nitrogen dioxide (NO</w:t>
      </w:r>
      <w:r w:rsidR="008F0CCE">
        <w:rPr>
          <w:vertAlign w:val="subscript"/>
        </w:rPr>
        <w:t>2</w:t>
      </w:r>
      <w:r w:rsidR="008F0CCE">
        <w:t>) and fine particulate (PM</w:t>
      </w:r>
      <w:r w:rsidR="008F0CCE">
        <w:rPr>
          <w:vertAlign w:val="subscript"/>
        </w:rPr>
        <w:t>2.5</w:t>
      </w:r>
      <w:r w:rsidR="008F0CCE">
        <w:t xml:space="preserve">) pollution (Walton et al. 2015). </w:t>
      </w:r>
      <w:r w:rsidR="00D3316C">
        <w:t>The King’s College study estimated that l</w:t>
      </w:r>
      <w:r w:rsidR="008F0CCE">
        <w:t xml:space="preserve">ife expectancy from birth </w:t>
      </w:r>
      <w:r w:rsidR="00ED5CA7">
        <w:t xml:space="preserve">in London </w:t>
      </w:r>
      <w:r w:rsidR="008F0CCE">
        <w:t xml:space="preserve">is reduced by approximately a year as a result of air pollution.  </w:t>
      </w:r>
      <w:r w:rsidRPr="0056076C">
        <w:t xml:space="preserve">  </w:t>
      </w:r>
    </w:p>
    <w:p w14:paraId="4574D1E3" w14:textId="2E28DFD5" w:rsidR="002841CB" w:rsidRPr="0056076C" w:rsidRDefault="002841CB" w:rsidP="00041B1A">
      <w:r w:rsidRPr="0056076C">
        <w:t xml:space="preserve">The prospect of utilising green infrastructure to alleviate the negative consequences of traffic related pollution emissions is very appealing and is often discussed in connection with air quality interventions. In 2013 the </w:t>
      </w:r>
      <w:r w:rsidR="00ED5CA7">
        <w:t>Transport for London</w:t>
      </w:r>
      <w:r w:rsidRPr="0056076C">
        <w:t xml:space="preserve"> launched a £5 million Clean Air Fund programme, funded by the Department for Transport, to support measures to improve air quality in London. Funded projects included installing green walls in busy traffic congested areas, such as Edgware Road tube station, and tree planting along several busy roads</w:t>
      </w:r>
      <w:r w:rsidR="00ED5CA7">
        <w:t xml:space="preserve">. Given the scale of the problem and the cost of potential solutions it is important to examine the evidence base for decisions to install green infrastructure </w:t>
      </w:r>
      <w:r w:rsidR="00F42E90">
        <w:t>as a means of reducing</w:t>
      </w:r>
      <w:r w:rsidR="00ED5CA7">
        <w:t xml:space="preserve"> air pollution. </w:t>
      </w:r>
    </w:p>
    <w:p w14:paraId="2A9BC295" w14:textId="77777777" w:rsidR="00ED5CA7" w:rsidRPr="0056076C" w:rsidRDefault="00ED5CA7" w:rsidP="00ED5CA7">
      <w:pPr>
        <w:pStyle w:val="Heading2"/>
      </w:pPr>
      <w:bookmarkStart w:id="4" w:name="_Toc478055894"/>
      <w:r w:rsidRPr="0056076C">
        <w:t>What is the problem?</w:t>
      </w:r>
      <w:bookmarkEnd w:id="4"/>
    </w:p>
    <w:p w14:paraId="120BDCE1" w14:textId="37923401" w:rsidR="00DD44A7" w:rsidRDefault="00DD44A7" w:rsidP="00DD44A7">
      <w:r>
        <w:t>London has some of the highest levels of air pollution of all European cities, with significant health impacts for Londoners, particularly children, the elderly and those with pre-existing medical conditions (London Assembly n.d.).</w:t>
      </w:r>
    </w:p>
    <w:p w14:paraId="27A6282F" w14:textId="3831E8EF" w:rsidR="003914CC" w:rsidRPr="00D13A7B" w:rsidRDefault="003914CC" w:rsidP="003914CC">
      <w:r>
        <w:t>Burning fuels</w:t>
      </w:r>
      <w:r w:rsidR="00990F1A">
        <w:t>,</w:t>
      </w:r>
      <w:r>
        <w:t xml:space="preserve"> </w:t>
      </w:r>
      <w:r w:rsidR="00990F1A">
        <w:t xml:space="preserve">disturbing </w:t>
      </w:r>
      <w:r>
        <w:t>dust from construction sites</w:t>
      </w:r>
      <w:r w:rsidR="00990F1A">
        <w:t xml:space="preserve"> and some biological processes such as pollen shedding </w:t>
      </w:r>
      <w:r>
        <w:t>release fine particles into the air. Particles are defined according to their size. PM</w:t>
      </w:r>
      <w:r>
        <w:rPr>
          <w:vertAlign w:val="subscript"/>
        </w:rPr>
        <w:t>10</w:t>
      </w:r>
      <w:r>
        <w:t xml:space="preserve"> refers to particles with a diameter of 10 </w:t>
      </w:r>
      <w:r w:rsidR="00D3316C">
        <w:t>micrometres</w:t>
      </w:r>
      <w:r>
        <w:t xml:space="preserve"> or less, and PM</w:t>
      </w:r>
      <w:r>
        <w:rPr>
          <w:vertAlign w:val="subscript"/>
        </w:rPr>
        <w:t xml:space="preserve">2.5 </w:t>
      </w:r>
      <w:r>
        <w:t xml:space="preserve">particles have a diameter of 2.5 </w:t>
      </w:r>
      <w:r w:rsidR="00D3316C">
        <w:t>micrometres</w:t>
      </w:r>
      <w:r>
        <w:t xml:space="preserve"> or smaller. Fine particles can be breathed in by people and are related to various respiratory illnesses.</w:t>
      </w:r>
    </w:p>
    <w:p w14:paraId="52BE9F0A" w14:textId="01357B9E" w:rsidR="00990F1A" w:rsidRPr="00990F1A" w:rsidRDefault="00990F1A" w:rsidP="00ED5CA7">
      <w:r>
        <w:t>Combustion and industrial processes also release gaseous pollutants. These include sulphur dioxide (SO</w:t>
      </w:r>
      <w:r>
        <w:rPr>
          <w:vertAlign w:val="subscript"/>
        </w:rPr>
        <w:t>2</w:t>
      </w:r>
      <w:r>
        <w:t>), ozone (O</w:t>
      </w:r>
      <w:r>
        <w:rPr>
          <w:vertAlign w:val="subscript"/>
        </w:rPr>
        <w:t>3</w:t>
      </w:r>
      <w:r>
        <w:t>)</w:t>
      </w:r>
      <w:r w:rsidR="00DD44A7">
        <w:t>, carbon monoxide (CO)</w:t>
      </w:r>
      <w:r>
        <w:t xml:space="preserve"> and nitrogen dioxide (NO</w:t>
      </w:r>
      <w:r>
        <w:rPr>
          <w:vertAlign w:val="subscript"/>
        </w:rPr>
        <w:t>2</w:t>
      </w:r>
      <w:r>
        <w:t xml:space="preserve">). </w:t>
      </w:r>
      <w:r w:rsidR="00DD44A7">
        <w:t xml:space="preserve">Ozone release has also been associated with some tree species (Kenton Rogers et al. 2015). </w:t>
      </w:r>
      <w:r>
        <w:t>NO</w:t>
      </w:r>
      <w:r>
        <w:rPr>
          <w:vertAlign w:val="subscript"/>
        </w:rPr>
        <w:t>2</w:t>
      </w:r>
      <w:r>
        <w:t xml:space="preserve"> is a cause for significant concern in London, with pollution levels in breach of EU regulations. Diesel engines in vehicles are a significant source of air pollution, particularly NO</w:t>
      </w:r>
      <w:r>
        <w:rPr>
          <w:vertAlign w:val="subscript"/>
        </w:rPr>
        <w:t xml:space="preserve">2 </w:t>
      </w:r>
      <w:r>
        <w:t>and PM</w:t>
      </w:r>
      <w:r>
        <w:rPr>
          <w:vertAlign w:val="subscript"/>
        </w:rPr>
        <w:t>10</w:t>
      </w:r>
      <w:r>
        <w:t>, in London (London Assembly n.d.).</w:t>
      </w:r>
      <w:r w:rsidR="005F6E5C">
        <w:t xml:space="preserve"> </w:t>
      </w:r>
    </w:p>
    <w:p w14:paraId="6038763A" w14:textId="50471A09" w:rsidR="00ED5CA7" w:rsidRPr="0056076C" w:rsidRDefault="003914CC" w:rsidP="00ED5CA7">
      <w:r>
        <w:t>T</w:t>
      </w:r>
      <w:r w:rsidR="00ED5CA7" w:rsidRPr="0056076C">
        <w:t xml:space="preserve">here is some confusion in the </w:t>
      </w:r>
      <w:r>
        <w:t>professional and policy</w:t>
      </w:r>
      <w:r w:rsidR="00ED5CA7" w:rsidRPr="0056076C">
        <w:t xml:space="preserve"> literature about th</w:t>
      </w:r>
      <w:r>
        <w:t xml:space="preserve">e definition of “Air Quality”. </w:t>
      </w:r>
      <w:r w:rsidR="00ED5CA7" w:rsidRPr="0056076C">
        <w:t xml:space="preserve">Much of the research cited by government reports relies on other reports by urban </w:t>
      </w:r>
      <w:r>
        <w:t xml:space="preserve">designers or urban planners, rather than referring directly to scientific studies. </w:t>
      </w:r>
      <w:r w:rsidR="00ED5CA7" w:rsidRPr="0056076C">
        <w:t xml:space="preserve">Urban planners often refer to “Air Quality” in the holistic sense; as a general term encompassing both micro-climate effects such as cooling, shading and humidifying, as well as air pollution removal effects. When these studies are then cited it is important to make the distinction between the two as the evidence base for mitigating the air pollution in inner city urban settings is weaker than that for improving micro-climate in urban settings.   </w:t>
      </w:r>
    </w:p>
    <w:p w14:paraId="6B9A4333" w14:textId="77777777" w:rsidR="00ED5CA7" w:rsidRPr="0056076C" w:rsidRDefault="00ED5CA7" w:rsidP="00ED5CA7">
      <w:pPr>
        <w:pStyle w:val="Heading2"/>
      </w:pPr>
      <w:bookmarkStart w:id="5" w:name="_Toc478055895"/>
      <w:r w:rsidRPr="0056076C">
        <w:t>How can green infrastructure help?</w:t>
      </w:r>
      <w:bookmarkEnd w:id="5"/>
    </w:p>
    <w:p w14:paraId="2DA4D63F" w14:textId="47D4055F" w:rsidR="002841CB" w:rsidRPr="0056076C" w:rsidRDefault="0048779B" w:rsidP="00041B1A">
      <w:r w:rsidRPr="0056076C">
        <w:t>Sinnet et al. (2016) fou</w:t>
      </w:r>
      <w:r w:rsidR="002841CB" w:rsidRPr="0056076C">
        <w:t xml:space="preserve">nd that “There is substantial evidence in the grey literature that </w:t>
      </w:r>
      <w:r w:rsidR="00E969B2">
        <w:t>green infrastructure</w:t>
      </w:r>
      <w:r w:rsidR="002841CB" w:rsidRPr="0056076C">
        <w:t xml:space="preserve">, particularly trees, can improve air quality”, and that the three types of </w:t>
      </w:r>
      <w:r w:rsidR="00E969B2">
        <w:t>green infrastructure</w:t>
      </w:r>
      <w:r w:rsidR="002841CB" w:rsidRPr="0056076C">
        <w:t xml:space="preserve"> that are most beneficial are trees, green roofs and greenspaces. They proceed to report on several case studies and implementations of </w:t>
      </w:r>
      <w:r w:rsidR="00E969B2">
        <w:t>green infrastructure</w:t>
      </w:r>
      <w:r w:rsidR="002841CB" w:rsidRPr="0056076C">
        <w:t xml:space="preserve"> around the UK and cite </w:t>
      </w:r>
      <w:r w:rsidR="00ED5CA7">
        <w:lastRenderedPageBreak/>
        <w:t xml:space="preserve">the benefits of these projects, but importantly </w:t>
      </w:r>
      <w:r w:rsidR="002841CB" w:rsidRPr="0056076C">
        <w:t xml:space="preserve">none of those were associated with a subsequent reduction in air pollution. </w:t>
      </w:r>
    </w:p>
    <w:p w14:paraId="04385B3B" w14:textId="68E4C29D" w:rsidR="00ED5CA7" w:rsidRDefault="00ED5CA7" w:rsidP="00ED5CA7">
      <w:pPr>
        <w:pStyle w:val="Heading3"/>
        <w:rPr>
          <w:rStyle w:val="Strong"/>
          <w:b w:val="0"/>
          <w:bCs w:val="0"/>
        </w:rPr>
      </w:pPr>
      <w:bookmarkStart w:id="6" w:name="_Toc478055896"/>
      <w:r w:rsidRPr="00ED5CA7">
        <w:rPr>
          <w:rStyle w:val="Strong"/>
          <w:b w:val="0"/>
          <w:bCs w:val="0"/>
        </w:rPr>
        <w:t>Particulate matter</w:t>
      </w:r>
      <w:bookmarkEnd w:id="6"/>
    </w:p>
    <w:p w14:paraId="5C02AD32" w14:textId="6EE43096" w:rsidR="002841CB" w:rsidRDefault="00A02EF0" w:rsidP="00041B1A">
      <w:r>
        <w:t xml:space="preserve">Several studies have addressed the impact of green infrastructure and vegetation on removal of particulate matter </w:t>
      </w:r>
      <w:r w:rsidRPr="0056076C">
        <w:t>such as PM</w:t>
      </w:r>
      <w:r w:rsidRPr="00D3316C">
        <w:rPr>
          <w:vertAlign w:val="subscript"/>
        </w:rPr>
        <w:t xml:space="preserve">10 </w:t>
      </w:r>
      <w:r w:rsidRPr="0056076C">
        <w:t>and PM</w:t>
      </w:r>
      <w:r w:rsidRPr="00D3316C">
        <w:rPr>
          <w:vertAlign w:val="subscript"/>
        </w:rPr>
        <w:t xml:space="preserve">2.5 </w:t>
      </w:r>
      <w:r w:rsidRPr="0056076C">
        <w:fldChar w:fldCharType="begin" w:fldLock="1"/>
      </w:r>
      <w:r w:rsidRPr="0056076C">
        <w:instrText>ADDIN CSL_CITATION { "citationItems" : [ { "id" : "ITEM-1", "itemData" : { "DOI" : "10.1016/j.landurbplan.2011.07.003", "ISSN" : "01692046", "abstract" : "Urban green space and particularly the tree canopy have been highlighted as offering a mitigation potential against atmospheric particulate pollution. In this paper current and future particulate (PM10) deposition to the urban tree canopy of the Greater London Authority (GLA) was estimated. A modelling approach was used based on the Urban Forest Effects Model (UFORE) and a modified version. Here we give evidence showing that these deposition models can be adapted to run from annual mean meteorological and PM10 concentration data, thus providing a methodology to examine future scenarios. Depending on the modelling approach, the urban canopy of the GLA is currently estimated to remove between 852 and 2121tonnes of PM10 annually; representing between 0.7% and 1.4% of PM10 from the urban boundary layer. Estimates of PM10 removal which take into account a planned increased in tree cover, from the current 20% to 30% of the GLA land area, suggest deposition of 1109\u20132379tonnes (1.1\u20132.6% removal) by the year 2050. The evidence provided here suggests that the targeting of tree planting in the most polluted areas of the GLA and particularly the use of street trees which have the greatest exposure to PM10, would have the greatest benefit to future air quality. The increased deposition would be greatest if a larger proportion of coniferous to broadleaved trees were used at such sites.", "author" : [ { "dropping-particle" : "", "family" : "Tallis", "given" : "Matthew", "non-dropping-particle" : "", "parse-names" : false, "suffix" : "" }, { "dropping-particle" : "", "family" : "Taylor", "given" : "Gail", "non-dropping-particle" : "", "parse-names" : false, "suffix" : "" }, { "dropping-particle" : "", "family" : "Sinnett", "given" : "Danielle", "non-dropping-particle" : "", "parse-names" : false, "suffix" : "" }, { "dropping-particle" : "", "family" : "Freer-Smith", "given" : "Peter", "non-dropping-particle" : "", "parse-names" : false, "suffix" : "" } ], "container-title" : "Landscape and Urban Planning", "id" : "ITEM-1", "issue" : "2", "issued" : { "date-parts" : [ [ "2011" ] ] }, "page" : "129-138", "title" : "Estimating the removal of atmospheric particulate pollution by the urban tree canopy of London, under current and future environments", "type" : "article-journal", "volume" : "103" }, "uris" : [ "http://www.mendeley.com/documents/?uuid=da23abb1-d2fd-3239-a1e6-89ad23365b62" ] }, { "id" : "ITEM-2", "itemData" : { "abstract" : "In recent years a substantial research effort has focused on the links between particulate air pollution and poor health. As a result the PMlo value has been set as a measure of such pollutants which can directly cause illness. Due to their large leaf areas relative to the ground on which they stand and the physical properties of their surfaces, trees can act as biological filters, removing large numbers of airborne particles and hence improving the quality of air in polluted environments. The role of vegetation and urban woodlands in reducing the effects of particulate pollution is reviewed here. The improvement of urban air quality achieved by establishing more trees in towns and cities is also illustrated.", "author" : [ { "dropping-particle" : "", "family" : "Beckett", "given" : "K P", "non-dropping-particle" : "", "parse-names" : false, "suffix" : "" }, { "dropping-particle" : "", "family" : "Freer-Smith", "given" : "P H", "non-dropping-particle" : "", "parse-names" : false, "suffix" : "" }, { "dropping-particle" : "", "family" : "Taylor", "given" : "G", "non-dropping-particle" : "", "parse-names" : false, "suffix" : "" } ], "container-title" : "Environmental Pollution", "id" : "ITEM-2", "issued" : { "date-parts" : [ [ "1998" ] ] }, "page" : "34-360", "title" : "Urban woodlands: their role in reducing the effects of particulate pollution", "type" : "article-journal", "volume" : "99" }, "uris" : [ "http://www.mendeley.com/documents/?uuid=27809819-7327-380e-a913-b846dfb3f597" ] }, { "id" : "ITEM-3", "itemData" : { "abstract" : "Woodlands may improve local air quality by increasing the uptake rates of gaseous, particulate and aerosol pol-lutants from the atmosphere and can also act as relatively permanent sinks for some pollutants. Rough Wood, Walsall was selected for a study of the material which accumulates on tree foliage because of its location in a densely populated urban area, and its proximity to a motorway with high traffic flow (the M6) and to other pollutant sources. Methods were developed for leaf wash-ing to allow determination of the quantity of dust and the identification of the dust particles present on oak leaves. Elemental analysis of particles was also undertaken using scanning electron microscopy coupled with electron probe microanalysis. A large proportion of particles were organic in origin. Of the inorganic particles, the majority contained silicon and aluminium in varying proportions suggesting that they were soil derived. Some particles were clearly identified as the products of combustion, and sea or road salt was present on leaf surfaces. Some parti-cles contained copper, tin and titanium which may reflect the proximity of Rough Wood to local metal workings. The number of particles counted on leaf surfaces decreased as distance from the motorway increased.", "author" : [ { "dropping-particle" : "", "family" : "Freer-Smithf", "given" : "P H", "non-dropping-particle" : "", "parse-names" : false, "suffix" : "" }, { "dropping-particle" : "", "family" : "Holloway", "given" : "Sophy", "non-dropping-particle" : "", "parse-names" : false, "suffix" : "" }, { "dropping-particle" : "", "family" : "Goodman", "given" : "A", "non-dropping-particle" : "", "parse-names" : false, "suffix" : "" } ], "container-title" : "Environmental Pollution", "id" : "ITEM-3", "issue" : "I", "issued" : { "date-parts" : [ [ "1997" ] ] }, "page" : "27-35", "title" : "THE UPTAKE OF PARTICULATES BY AN URBAN WOODLAND: SITE DESCRIPTION AND PARTICULATE COMPOSITION", "type" : "article-journal", "volume" : "95" }, "uris" : [ "http://www.mendeley.com/documents/?uuid=f05c5099-f948-3263-ba87-60b66f5dddff" ] }, { "id" : "ITEM-4", "itemData" : { "DOI" : "10.1016/j.envpol.2009.05.005", "abstract" : "A combination of models can be used to estimate particulate matter concentrations before and after greenspace establishment and the resulting benefits to human health. a b s t r a c t The role of vegetation in mitigating the effects of PM 10 pollution has been highlighted as one potential benefit of urban greenspace. An integrated modelling approach is presented which utilises air dispersion (ADMS-Urban) and particulate interception (UFORE) to predict the PM 10 concentrations both before and after greenspace establishment, using a 10 \u00c2 10 km area of East London Green Grid (ELGG) as a case study. The corresponding health benefits, in terms of premature mortality and respiratory hospital admissions, as a result of the reduced exposure of the local population are also modelled. PM 10 capture from the scenario comprising 75% grassland, 20% sycamore maple (Acer pseudoplatanus L.) and 5% Douglas fir (Pseudotsuga menziesii (Mirb.) Franco) was estimated to be 90.41 t yr \u00c01 , equating to 0.009 t ha \u00c01 yr \u00c01 over the whole study area. The human health modelling estimated that 2 deaths and 2 hospital admissions would be averted per year.", "author" : [ { "dropping-particle" : "", "family" : "Tiwary", "given" : "Abhishek", "non-dropping-particle" : "", "parse-names" : false, "suffix" : "" }, { "dropping-particle" : "", "family" : "Sinnett", "given" : "Danielle", "non-dropping-particle" : "", "parse-names" : false, "suffix" : "" }, { "dropping-particle" : "", "family" : "Peachey", "given" : "Christopher", "non-dropping-particle" : "", "parse-names" : false, "suffix" : "" }, { "dropping-particle" : "", "family" : "Chalabi", "given" : "Zaid", "non-dropping-particle" : "", "parse-names" : false, "suffix" : "" }, { "dropping-particle" : "", "family" : "Vardoulakis", "given" : "Sotiris", "non-dropping-particle" : "", "parse-names" : false, "suffix" : "" }, { "dropping-particle" : "", "family" : "Fletcher", "given" : "Tony", "non-dropping-particle" : "", "parse-names" : false, "suffix" : "" }, { "dropping-particle" : "", "family" : "Leonardi", "given" : "Giovanni", "non-dropping-particle" : "", "parse-names" : false, "suffix" : "" }, { "dropping-particle" : "", "family" : "Grundy", "given" : "Chris", "non-dropping-particle" : "", "parse-names" : false, "suffix" : "" }, { "dropping-particle" : "", "family" : "Azapagic", "given" : "Adisa", "non-dropping-particle" : "", "parse-names" : false, "suffix" : "" }, { "dropping-particle" : "", "family" : "Hutchings", "given" : "Tony R", "non-dropping-particle" : "", "parse-names" : false, "suffix" : "" } ], "id" : "ITEM-4", "issued" : { "date-parts" : [ [ "0" ] ] }, "title" : "An integrated tool to assess the role of new planting in PM 10 capture and the human health benefits: A case study in London", "type" : "article-journal" }, "uris" : [ "http://www.mendeley.com/documents/?uuid=cb29169b-1526-3909-9eb5-9bab24da6bff" ] }, { "id" : "ITEM-5", "itemData" : { "DOI" : "10.1016/S0269-7491(02)00121-5", "ISBN" : "0269-7491", "ISSN" : "02697491", "PMID" : "12395847", "abstract" : "The accumulation of substances associated with PM2.5 [polycyclic aromatic hydrocarbons (PAHs) and metals] on leaves of Pyrus calleryana (pear) and Tiliaxeuchlora (linden) along an urban road was investigated. These species have similar leaf morphology and were exposed to the identical environmental conditions. The accumulation of both PAHs and metals per leaf area was significantly higher on linden leaves than on pear leaves. \u00a9 2002 Elsevier Science Ltd. All rights reserved.", "author" : [ { "dropping-particle" : "", "family" : "Jouraeva", "given" : "Venera A.", "non-dropping-particle" : "", "parse-names" : false, "suffix" : "" }, { "dropping-particle" : "", "family" : "Johnson", "given" : "David L.", "non-dropping-particle" : "", "parse-names" : false, "suffix" : "" }, { "dropping-particle" : "", "family" : "Hassett", "given" : "John P.", "non-dropping-particle" : "", "parse-names" : false, "suffix" : "" }, { "dropping-particle" : "", "family" : "Nowak", "given" : "David J.", "non-dropping-particle" : "", "parse-names" : false, "suffix" : "" } ], "container-title" : "Environmental Pollution", "id" : "ITEM-5", "issue" : "2", "issued" : { "date-parts" : [ [ "2002" ] ] }, "page" : "331-338", "title" : "Differences in accumulation of PAHs and metals on the leaves of Tiliaxeuchlora and Pyrus calleryana", "type" : "article-journal", "volume" : "120" }, "uris" : [ "http://www.mendeley.com/documents/?uuid=6be90602-cf28-41c7-a371-68b930167a33" ] } ], "mendeley" : { "formattedCitation" : "(Tallis et al. 2011; Beckett et al. 1998; Freer-Smithf et al. 1997; Tiwary et al. n.d.; Jouraeva et al. 2002)", "plainTextFormattedCitation" : "(Tallis et al. 2011; Beckett et al. 1998; Freer-Smithf et al. 1997; Tiwary et al. n.d.; Jouraeva et al. 2002)", "previouslyFormattedCitation" : "(Tallis et al. 2011; Beckett et al. 1998; Freer-Smithf et al. 1997; Tiwary et al. n.d.; Jouraeva et al. 2002)" }, "properties" : { "noteIndex" : 0 }, "schema" : "https://github.com/citation-style-language/schema/raw/master/csl-citation.json" }</w:instrText>
      </w:r>
      <w:r w:rsidRPr="0056076C">
        <w:fldChar w:fldCharType="separate"/>
      </w:r>
      <w:r w:rsidRPr="0056076C">
        <w:rPr>
          <w:noProof/>
        </w:rPr>
        <w:t>(Tallis et al. 2011; Beckett et al. 1998; Freer-Smithf et al. 1997; Tiwary et al. n.d.; Jouraeva et al. 2002)</w:t>
      </w:r>
      <w:r w:rsidRPr="0056076C">
        <w:fldChar w:fldCharType="end"/>
      </w:r>
      <w:r w:rsidRPr="0056076C">
        <w:t>.</w:t>
      </w:r>
      <w:r>
        <w:t xml:space="preserve"> </w:t>
      </w:r>
      <w:r w:rsidR="002841CB" w:rsidRPr="0056076C">
        <w:t xml:space="preserve">A recent review on urban vegetation and its impact on particulate air pollution was carried out by </w:t>
      </w:r>
      <w:r w:rsidR="002841CB" w:rsidRPr="0056076C">
        <w:fldChar w:fldCharType="begin" w:fldLock="1"/>
      </w:r>
      <w:r w:rsidR="002841CB" w:rsidRPr="0056076C">
        <w:instrText>ADDIN CSL_CITATION { "citationItems" : [ { "id" : "ITEM-1", "itemData" : { "DOI" : "10.1016/j.atmosenv.2015.01.052", "ISBN" : "1352-2310", "ISSN" : "18732844", "abstract" : "Urban vegetation affects air quality through influencing pollutant deposition and dispersion. Both processes are described by many existing models and experiments, on-site and in wind tunnels, focussing e.g. on urban street canyons and crossings or vegetation barriers adjacent to traffic sources. There is an urgent need for well-structured experimental data, including detailed empirical descriptions of parameters that are not the explicit focus of the study.This review revealed that design and choice of urban vegetation is crucial when using vegetation as an ecosystem service for air quality improvements. The reduced mixing in trafficked street canyons on adding large trees increases local air pollution levels, while low vegetation close to sources can improve air quality by increasing deposition. Filtration vegetation barriers have to be dense enough to offer large deposition surface area and porous enough to allow penetration, instead of deflection of the air stream above the barrier. The choice between tall or short and dense or sparse vegetation determines the effect on air pollution from different sources and different particle sizes.", "author" : [ { "dropping-particle" : "", "family" : "Janh\u00e4ll", "given" : "Sara", "non-dropping-particle" : "", "parse-names" : false, "suffix" : "" } ], "container-title" : "Atmospheric Environment", "id" : "ITEM-1", "issued" : { "date-parts" : [ [ "2015" ] ] }, "page" : "130-137", "title" : "Review on urban vegetation and particle air pollution - Deposition and dispersion", "type" : "article", "volume" : "105" }, "uris" : [ "http://www.mendeley.com/documents/?uuid=e3432d3b-32e3-4e29-8a7c-8b112c13bd9b" ] } ], "mendeley" : { "formattedCitation" : "(Janh\u00e4ll 2015)", "plainTextFormattedCitation" : "(Janh\u00e4ll 2015)", "previouslyFormattedCitation" : "(Janh\u00e4ll 2015)" }, "properties" : { "noteIndex" : 0 }, "schema" : "https://github.com/citation-style-language/schema/raw/master/csl-citation.json" }</w:instrText>
      </w:r>
      <w:r w:rsidR="002841CB" w:rsidRPr="0056076C">
        <w:fldChar w:fldCharType="separate"/>
      </w:r>
      <w:r w:rsidR="002841CB" w:rsidRPr="0056076C">
        <w:rPr>
          <w:noProof/>
        </w:rPr>
        <w:t xml:space="preserve">Janhäll </w:t>
      </w:r>
      <w:r w:rsidR="007B6A3E" w:rsidRPr="0056076C">
        <w:rPr>
          <w:noProof/>
        </w:rPr>
        <w:t>(</w:t>
      </w:r>
      <w:r w:rsidR="002841CB" w:rsidRPr="0056076C">
        <w:rPr>
          <w:noProof/>
        </w:rPr>
        <w:t>2015)</w:t>
      </w:r>
      <w:r w:rsidR="002841CB" w:rsidRPr="0056076C">
        <w:fldChar w:fldCharType="end"/>
      </w:r>
      <w:r w:rsidR="002841CB" w:rsidRPr="0056076C">
        <w:t>.  The review focusses on the two primary physical processes by which vegetation can improve air quality, namely deposition and dispersio</w:t>
      </w:r>
      <w:r w:rsidR="00D13A7B">
        <w:t>n of particulate pollutants. It</w:t>
      </w:r>
      <w:r w:rsidR="002841CB" w:rsidRPr="0056076C">
        <w:t xml:space="preserve"> considers studies that carried out on-site measurements, wind tunnel studies and modelling, both for urban street canyons and vegetation barriers.  The author refers to previous research on deposition which is derived mainly from forest applications and states the need for different models to best represent the situation in an urban setting. Most existing studies, which cite </w:t>
      </w:r>
      <w:r w:rsidR="00DD44A7">
        <w:t>PM</w:t>
      </w:r>
      <w:r w:rsidR="00DD44A7">
        <w:rPr>
          <w:vertAlign w:val="subscript"/>
        </w:rPr>
        <w:t>10</w:t>
      </w:r>
      <w:r w:rsidR="002841CB" w:rsidRPr="0056076C">
        <w:t xml:space="preserve"> reductions of a few per cent due to deposition on urban vegetation, do not account for meteorology and spatial </w:t>
      </w:r>
      <w:r w:rsidR="00D3316C">
        <w:t>variability</w:t>
      </w:r>
      <w:r w:rsidR="002841CB" w:rsidRPr="0056076C">
        <w:t>. The research highlights the need for a multi-disciplinary approach to the study of urban vegetation, as the type of vegetation and parameters such as h</w:t>
      </w:r>
      <w:r w:rsidR="00886712" w:rsidRPr="0056076C">
        <w:t>airiness, stickiness, thickness and</w:t>
      </w:r>
      <w:r w:rsidR="002841CB" w:rsidRPr="0056076C">
        <w:t xml:space="preserve"> surface area are all important, as are the detailed deposition and dispersion mechanisms and their relation to the specific urban geometry and meteorological conditions.  All these must be addressed in combination when urban planning is considered. </w:t>
      </w:r>
    </w:p>
    <w:p w14:paraId="3AC6547E" w14:textId="77777777" w:rsidR="00D13A7B" w:rsidRDefault="00D13A7B" w:rsidP="00D13A7B">
      <w:pPr>
        <w:pStyle w:val="Heading3"/>
      </w:pPr>
      <w:bookmarkStart w:id="7" w:name="_Toc478055897"/>
      <w:r>
        <w:rPr>
          <w:rFonts w:cstheme="minorHAnsi"/>
        </w:rPr>
        <w:t>Absorption</w:t>
      </w:r>
      <w:r w:rsidR="002841CB" w:rsidRPr="0056076C">
        <w:t xml:space="preserve"> of gaseous pollutants</w:t>
      </w:r>
      <w:bookmarkEnd w:id="7"/>
      <w:r w:rsidR="002841CB" w:rsidRPr="0056076C">
        <w:t xml:space="preserve"> </w:t>
      </w:r>
    </w:p>
    <w:p w14:paraId="40960D92" w14:textId="275FEC66" w:rsidR="002841CB" w:rsidRPr="0056076C" w:rsidRDefault="00D13A7B" w:rsidP="00041B1A">
      <w:r>
        <w:t xml:space="preserve">Absorption of gases </w:t>
      </w:r>
      <w:r w:rsidR="002841CB" w:rsidRPr="0056076C">
        <w:t xml:space="preserve">by trees and vegetation </w:t>
      </w:r>
      <w:r w:rsidR="003914CC">
        <w:t>was studied</w:t>
      </w:r>
      <w:r w:rsidR="002841CB" w:rsidRPr="0056076C">
        <w:t xml:space="preserve"> by </w:t>
      </w:r>
      <w:r w:rsidR="002841CB" w:rsidRPr="0056076C">
        <w:fldChar w:fldCharType="begin" w:fldLock="1"/>
      </w:r>
      <w:r w:rsidR="002841CB" w:rsidRPr="0056076C">
        <w:instrText>ADDIN CSL_CITATION { "citationItems" : [ { "id" : "ITEM-1", "itemData" : { "DOI" : "10.1016/j.atmosenv.2011.07.021", "abstract" : "a b s t r a c t Nitrogen dioxide (NO 2) exchange between the atmosphere and five European tree species was investi-gated in the laboratory using a dynamic branch enclosure system (consisting of two cuvettes) and a highly specific NO 2 analyzer. NO 2 measurements were performed with a sensitive gas phase chem-iluminescence NO detector combined with a NO 2 specific (photolytic) converter, both from Eco-Physics (Switzerland). This highly specific detection system excluded bias from other nitrogen compounds. Investigations were performed at two light intensities (Photosynthetic Active Radiation, PAR, 450 and 900 mmol m \u00c02 s \u00c01) and NO 2 concentrations between 0 and 5 ppb. Ambient parameters (air temperature and relative humidity) were held constant. The data showed dominant NO 2 uptake by the respective tree species under all conditions. The results did not confirm the existence of a compensation point within a 95% confidence level, though we cannot completely exclude emission of NO 2 under very low atmo-spheric concentrations. Induced stomatal stricture, or total closure, by changing light conditions, as well as by application of the plant hormone ABA (Abscisic Acid) caused a corresponding decrease of NO 2 uptake. No loss of NO 2 to plant surfaces was observed under stomatal closure and species dependent differences in uptake rates could be clearly related to stomatal behavior.", "author" : [ { "dropping-particle" : "", "family" : "Chaparro-Suarez", "given" : "I G", "non-dropping-particle" : "", "parse-names" : false, "suffix" : "" }, { "dropping-particle" : "", "family" : "Meixner", "given" : "F X", "non-dropping-particle" : "", "parse-names" : false, "suffix" : "" }, { "dropping-particle" : "", "family" : "Kesselmeier", "given" : "J", "non-dropping-particle" : "", "parse-names" : false, "suffix" : "" } ], "id" : "ITEM-1", "issued" : { "date-parts" : [ [ "2011" ] ] }, "title" : "Nitrogen dioxide (NO 2 ) uptake by vegetation controlled by atmospheric concentrations and plant stomatal aperture", "type" : "article-journal" }, "uris" : [ "http://www.mendeley.com/documents/?uuid=124f1657-b25f-3268-8b8e-b1d8c0242de6" ] }, { "id" : "ITEM-2", "itemData" : { "DOI" : "10.1016/S0176-1617(96)80321-X", "abstract" : "In order to evaluate the influence of air pollutants influx on leaf elemental composition, the concentra-tion ofN, S, Cu, Fe and Pb were analyzed in the surface deposit and tissue of Quercus ilex L. leaves from 8 sites of the urban area of Naples. The soil from the trunk base area of Q. ilex trees in the same sites was also analyzed for total contents of Nand S and for available contents of Cu, Fe and Pb. In the leaf surface deposit S content was high though significantly (P&lt;O.OOl) lower than in the leaf tis-sue, whilst N was not detectable. Cu, Pb and Fe contents in leaf surface deposit were conspicuous. The Pb content was higher in the leaf surface deposit than in the leaf tissue. No correlation between leaf tissue and surface deposit contents was found for S or for Fe. By contrast, positive and significant correlations (P &lt; 0.01) were found between leaf deposit and leaf tissue for both Cu and Pb. Nand S contents in the leaves were not correlated to the respective contents in the soil and the same was also found for Cu and Fe. In contrast with the presence of limiting concentrations in the soil, N, S and Fe leaf contents were signifi-cantly higher than in the leaves from remote sites. The data suggest that direct uptake of airborne pollu-tants, in addition to root absorption, may influence leaf elemental composition of Q. ilex L. leaves.", "author" : [ { "dropping-particle" : "", "family" : "Alfani", "given" : "Anna", "non-dropping-particle" : "", "parse-names" : false, "suffix" : "" }, { "dropping-particle" : "", "family" : "Maisto", "given" : "Giulia", "non-dropping-particle" : "", "parse-names" : false, "suffix" : "" }, { "dropping-particle" : "", "family" : "Iovieno", "given" : "Paola", "non-dropping-particle" : "", "parse-names" : false, "suffix" : "" }, { "dropping-particle" : "", "family" : "Rutigliano", "given" : "Flora A", "non-dropping-particle" : "", "parse-names" : false, "suffix" : "" } ], "container-title" : "j. Plant Physiol", "id" : "ITEM-2", "issued" : { "date-parts" : [ [ "1996" ] ] }, "page" : "243-248", "title" : "Leaf Contamination by Atmospheric Pollutants as Assessed by Elemental Analysis of Leaf Tissue, Leaf Surface Deposit and Soil", "type" : "article-journal", "volume" : "148" }, "uris" : [ "http://www.mendeley.com/documents/?uuid=0e35cc1a-9b3e-325e-981d-95403c3e1309" ] }, { "id" : "ITEM-3", "itemData" : { "ISBN" : "NE-186", "PMID" : "295", "abstract" : "In 1991, trees in the City of Chicago (1 1 percent tree cover) removed an estimated 15 metric tons (t) (1 7 tons) of carbon monoxide (CO), 84 t (93 tons) of sulfur dioxide (SOz), 89 t (98 tons) of nitrogen dioxide (NO2), 191 t (210 tons) of ozone (03), and 212 t (234 tons) of particulate matter less than 10 microns (PMI 0). Across the study region of Cook and DuPage Counties, trees (in-leaf season) removed an average of 1.2 t/ day (1.3 tonslday) of CO, 3.7 t/day (4.0 tonslday) of SO2, 4.2 tlday (4.6 tonslday) of NO2, 8.9 tlday (9.8 tonslday) of PM10 and 10.8 tlday (1 1.9 tonstday) of 03. The value of pollution removal in 1991 was estimated at $1 million for trees in Chicago and $9.2 million for trees across the study area. ~verage hourly improvement (in-leaf season) in air quality due to all trees in the study area ranged from 0.002 percent for CO to 0.4 percent for PM10. Maximum hourly improve- ment was estimated at 1.3 percent for SO2, though localized improvements in air quality can reach 5 to 10 percent or greater in areas of relatively high tree cover, particularly under stable atmospheric conditions during the daytime (in-leaf season). Large, healthy trees remove an estimated 60 to 70 times more pollution than small trees. This paper discusses the ways in which urban trees affect air quality, limitations to estimates of pollution removal by trees in the Chicago area, and management considerations for improving air quality with urban trees.", "author" : [ { "dropping-particle" : "", "family" : "Nowak", "given" : "David J", "non-dropping-particle" : "", "parse-names" : false, "suffix" : "" } ], "container-title" : "Chicago's Urban Forest Ecosystem: Results of the Chicago Urban Forest Climate Project", "id" : "ITEM-3", "issued" : { "date-parts" : [ [ "1994" ] ] }, "page" : "63-81", "title" : "Air Pollution Removal by Chicago's Urban Forest", "type" : "chapter" }, "uris" : [ "http://www.mendeley.com/documents/?uuid=ccc12f17-d310-4ff7-9e4f-8987ca4ddc36" ] }, { "id" : "ITEM-4", "itemData" : { "DOI" : "10.1016/S0269-7491(02)00121-5", "ISBN" : "0269-7491", "ISSN" : "02697491", "PMID" : "12395847", "abstract" : "The accumulation of substances associated with PM2.5 [polycyclic aromatic hydrocarbons (PAHs) and metals] on leaves of Pyrus calleryana (pear) and Tiliaxeuchlora (linden) along an urban road was investigated. These species have similar leaf morphology and were exposed to the identical environmental conditions. The accumulation of both PAHs and metals per leaf area was significantly higher on linden leaves than on pear leaves. \u00a9 2002 Elsevier Science Ltd. All rights reserved.", "author" : [ { "dropping-particle" : "", "family" : "Jouraeva", "given" : "Venera A.", "non-dropping-particle" : "", "parse-names" : false, "suffix" : "" }, { "dropping-particle" : "", "family" : "Johnson", "given" : "David L.", "non-dropping-particle" : "", "parse-names" : false, "suffix" : "" }, { "dropping-particle" : "", "family" : "Hassett", "given" : "John P.", "non-dropping-particle" : "", "parse-names" : false, "suffix" : "" }, { "dropping-particle" : "", "family" : "Nowak", "given" : "David J.", "non-dropping-particle" : "", "parse-names" : false, "suffix" : "" } ], "container-title" : "Environmental Pollution", "id" : "ITEM-4", "issue" : "2", "issued" : { "date-parts" : [ [ "2002" ] ] }, "page" : "331-338", "title" : "Differences in accumulation of PAHs and metals on the leaves of Tiliaxeuchlora and Pyrus calleryana", "type" : "article-journal", "volume" : "120" }, "uris" : [ "http://www.mendeley.com/documents/?uuid=6be90602-cf28-41c7-a371-68b930167a33" ] } ], "mendeley" : { "formattedCitation" : "(Chaparro-Suarez et al. 2011; Alfani et al. 1996; Nowak 1994; Jouraeva et al. 2002)", "plainTextFormattedCitation" : "(Chaparro-Suarez et al. 2011; Alfani et al. 1996; Nowak 1994; Jouraeva et al. 2002)", "previouslyFormattedCitation" : "(Chaparro-Suarez et al. 2011; Alfani et al. 1996; Nowak 1994; Jouraeva et al. 2002)" }, "properties" : { "noteIndex" : 0 }, "schema" : "https://github.com/citation-style-language/schema/raw/master/csl-citation.json" }</w:instrText>
      </w:r>
      <w:r w:rsidR="002841CB" w:rsidRPr="0056076C">
        <w:fldChar w:fldCharType="separate"/>
      </w:r>
      <w:r w:rsidR="002841CB" w:rsidRPr="0056076C">
        <w:rPr>
          <w:noProof/>
        </w:rPr>
        <w:t xml:space="preserve">Chaparro-Suarez et al. </w:t>
      </w:r>
      <w:r>
        <w:rPr>
          <w:noProof/>
        </w:rPr>
        <w:t>(</w:t>
      </w:r>
      <w:r w:rsidR="002841CB" w:rsidRPr="0056076C">
        <w:rPr>
          <w:noProof/>
        </w:rPr>
        <w:t>2011</w:t>
      </w:r>
      <w:r>
        <w:rPr>
          <w:noProof/>
        </w:rPr>
        <w:t xml:space="preserve">), </w:t>
      </w:r>
      <w:r w:rsidR="002841CB" w:rsidRPr="0056076C">
        <w:rPr>
          <w:noProof/>
        </w:rPr>
        <w:t xml:space="preserve"> Alfani et al. </w:t>
      </w:r>
      <w:r>
        <w:rPr>
          <w:noProof/>
        </w:rPr>
        <w:t>(</w:t>
      </w:r>
      <w:r w:rsidR="002841CB" w:rsidRPr="0056076C">
        <w:rPr>
          <w:noProof/>
        </w:rPr>
        <w:t>1996</w:t>
      </w:r>
      <w:r>
        <w:rPr>
          <w:noProof/>
        </w:rPr>
        <w:t>),</w:t>
      </w:r>
      <w:r w:rsidR="002841CB" w:rsidRPr="0056076C">
        <w:rPr>
          <w:noProof/>
        </w:rPr>
        <w:t xml:space="preserve"> Nowak </w:t>
      </w:r>
      <w:r>
        <w:rPr>
          <w:noProof/>
        </w:rPr>
        <w:t>(</w:t>
      </w:r>
      <w:r w:rsidR="002841CB" w:rsidRPr="0056076C">
        <w:rPr>
          <w:noProof/>
        </w:rPr>
        <w:t>1994</w:t>
      </w:r>
      <w:r>
        <w:rPr>
          <w:noProof/>
        </w:rPr>
        <w:t xml:space="preserve">) and </w:t>
      </w:r>
      <w:r w:rsidR="002841CB" w:rsidRPr="0056076C">
        <w:rPr>
          <w:noProof/>
        </w:rPr>
        <w:t xml:space="preserve">Jouraeva et al. </w:t>
      </w:r>
      <w:r>
        <w:rPr>
          <w:noProof/>
        </w:rPr>
        <w:t>(</w:t>
      </w:r>
      <w:r w:rsidR="002841CB" w:rsidRPr="0056076C">
        <w:rPr>
          <w:noProof/>
        </w:rPr>
        <w:t>2002)</w:t>
      </w:r>
      <w:r w:rsidR="002841CB" w:rsidRPr="0056076C">
        <w:fldChar w:fldCharType="end"/>
      </w:r>
      <w:r w:rsidR="002841CB" w:rsidRPr="0056076C">
        <w:t>, resulting in many</w:t>
      </w:r>
      <w:r>
        <w:t xml:space="preserve"> computer</w:t>
      </w:r>
      <w:r w:rsidR="002841CB" w:rsidRPr="0056076C">
        <w:t xml:space="preserve"> modelling studies on the potential of urban forests to remove gaseous pollutants and particulates from the air </w:t>
      </w:r>
      <w:r w:rsidR="002841CB" w:rsidRPr="0056076C">
        <w:fldChar w:fldCharType="begin" w:fldLock="1"/>
      </w:r>
      <w:r w:rsidR="002841CB" w:rsidRPr="0056076C">
        <w:instrText>ADDIN CSL_CITATION { "citationItems" : [ { "id" : "ITEM-1", "itemData" : { "abstract" : "ree transpiration and tree canopies affect air temperature, radiation absorption and heat storage, wind speed, relative humidity, turbulence, surface albedo, surface roughness and consequently the evolution of the mixing-layer height.", "author" : [ { "dropping-particle" : "", "family" : "Nowak", "given" : "David J", "non-dropping-particle" : "", "parse-names" : false, "suffix" : "" } ], "container-title" : "USDA Forest Service", "id" : "ITEM-1", "issued" : { "date-parts" : [ [ "2002" ] ] }, "page" : "1-5", "title" : "The effects of urban trees on air quality", "type" : "article-journal" }, "uris" : [ "http://www.mendeley.com/documents/?uuid=c4d39530-df35-4f38-af75-4c8ab71d91e5" ] }, { "id" : "ITEM-2", "itemData" : { "DOI" : "10.1016/j.ufug.2012.06.004", "abstract" : "a b s t r a c t Greenbelts are effective tools for mitigation of traffic induced air and noise pollution. In this study, the potential role of greenbelts along the roadside for the reduction of air pollution and noise levels has been assessed by using seasonally monitored data in a megacity of Bangladesh. Correlation analysis was performed between the vegetation status, measured by canopy density and shelterbelt porosity, and the total suspended particles (TSP) removal percentage. Further, the reduction of noise level was also analyzed. The results showed that the greenbelts greatly contributed to reduce TSP pollution and it was as much as 65%. Noise level reduction was also achieved up to 17 dB when compared to the open area. Moreover, TSP removal percentage was correlated to the crown density. Area having higher crown density demonstrated less air pollution and lower level of noise compared to the area having lower crown density. Greenbelt showed better performance in summer time than winter.", "author" : [ { "dropping-particle" : "", "family" : "Islam", "given" : "Md Nazrul", "non-dropping-particle" : "", "parse-names" : false, "suffix" : "" }, { "dropping-particle" : "", "family" : "Rahman", "given" : "Khandkar-Siddikur", "non-dropping-particle" : "", "parse-names" : false, "suffix" : "" }, { "dropping-particle" : "", "family" : "Bahar", "given" : "Md Mezbaul", "non-dropping-particle" : "", "parse-names" : false, "suffix" : "" }, { "dropping-particle" : "", "family" : "Habib", "given" : "Md Ahsan", "non-dropping-particle" : "", "parse-names" : false, "suffix" : "" }, { "dropping-particle" : "", "family" : "Ando", "given" : "Keisuke", "non-dropping-particle" : "", "parse-names" : false, "suffix" : "" }, { "dropping-particle" : "", "family" : "Hattori", "given" : "Nobuaki", "non-dropping-particle" : "", "parse-names" : false, "suffix" : "" } ], "container-title" : "Urban Forestry &amp; Urban Greening", "id" : "ITEM-2", "issued" : { "date-parts" : [ [ "2012" ] ] }, "page" : "460-464", "title" : "Pollution attenuation by roadside greenbelt in and around urban areas", "type" : "article-journal", "volume" : "11" }, "uris" : [ "http://www.mendeley.com/documents/?uuid=818b5158-efe5-30b0-9f5e-8ccd8438b99e" ] } ], "mendeley" : { "formattedCitation" : "(Nowak 2002; Islam et al. 2012)", "plainTextFormattedCitation" : "(Nowak 2002; Islam et al. 2012)", "previouslyFormattedCitation" : "(Nowak 2002; Islam et al. 2012)" }, "properties" : { "noteIndex" : 0 }, "schema" : "https://github.com/citation-style-language/schema/raw/master/csl-citation.json" }</w:instrText>
      </w:r>
      <w:r w:rsidR="002841CB" w:rsidRPr="0056076C">
        <w:fldChar w:fldCharType="separate"/>
      </w:r>
      <w:r w:rsidR="002841CB" w:rsidRPr="0056076C">
        <w:rPr>
          <w:noProof/>
        </w:rPr>
        <w:t>(Nowak 2002; Islam et al. 2012)</w:t>
      </w:r>
      <w:r w:rsidR="002841CB" w:rsidRPr="0056076C">
        <w:fldChar w:fldCharType="end"/>
      </w:r>
      <w:r w:rsidR="002841CB" w:rsidRPr="0056076C">
        <w:t xml:space="preserve">.  These studies are often based on other scientific studies of vegetation and their uptake of pollutants – however it is unclear how the results translate into urban streets that have sparse vegetation and different climate conditions.    </w:t>
      </w:r>
    </w:p>
    <w:p w14:paraId="3EF6F561" w14:textId="050DDECE" w:rsidR="00D13A7B" w:rsidRDefault="00D13A7B" w:rsidP="00D13A7B">
      <w:pPr>
        <w:pStyle w:val="Heading3"/>
      </w:pPr>
      <w:bookmarkStart w:id="8" w:name="_Toc478055898"/>
      <w:r>
        <w:t>Health impacts</w:t>
      </w:r>
      <w:bookmarkEnd w:id="8"/>
    </w:p>
    <w:p w14:paraId="579376E0" w14:textId="793868FE" w:rsidR="002841CB" w:rsidRDefault="002841CB" w:rsidP="00041B1A">
      <w:r w:rsidRPr="00D13A7B">
        <w:t>A small number of Epidemiological studies are found in the literature, on the association between</w:t>
      </w:r>
      <w:r w:rsidRPr="0056076C">
        <w:t xml:space="preserve"> vegetation cover, and especially trees, and health benefits in particular relating to respiratory health effects such as development of asthma, wheeze, rhinitis and allergic sensitization </w:t>
      </w:r>
      <w:r w:rsidRPr="0056076C">
        <w:fldChar w:fldCharType="begin" w:fldLock="1"/>
      </w:r>
      <w:r w:rsidRPr="0056076C">
        <w:instrText>ADDIN CSL_CITATION { "citationItems" : [ { "id" : "ITEM-1", "itemData" : { "DOI" : "10.1136/jech.2007.071894", "ISBN" : "1470-2738 (Electronic)\\r1470-2738 (Linking)", "ISSN" : "1470-2738", "PMID" : "18450765", "abstract" : "BACKGROUND The prevalence of childhood asthma in the USA increased by 50% from 1980 to 2000, with especially high prevalence in poor urban communities. METHODS Data on the prevalence of asthma among children aged 4-5 years and on hospitalisations for asthma among children less than 15 years old were available for 42 health service catchment areas within New York City. Street tree counts were provided by the New York City Department of Parks and Recreation. The proximity to pollution sources, sociodemographic characteristics and population density for each area were also measured. RESULTS Controlling for potential confounders, an increase in tree density of 1 standard deviation (SD, 343 trees/km(2)) was associated with a lower prevalence of asthma (RR, 0.71 per SD of tree density; 95% CI, 0.64 to 0.79), but not with hospitalisations for asthma (RR, 0.89 per SD of tree density; 95% CI, 0.75 to 1.06). CONCLUSIONS Street trees were associated with a lower prevalence of early childhood asthma. This study does not permit inference that trees are causally related to asthma at the individual level. The PlaNYC sustainability initiative, which includes a commitment to plant one million trees by the year 2017, offers an opportunity for a large prospective evaluation.", "author" : [ { "dropping-particle" : "", "family" : "Lovasi", "given" : "G S", "non-dropping-particle" : "", "parse-names" : false, "suffix" : "" }, { "dropping-particle" : "", "family" : "Quinn", "given" : "J W", "non-dropping-particle" : "", "parse-names" : false, "suffix" : "" }, { "dropping-particle" : "", "family" : "Neckerman", "given" : "K M", "non-dropping-particle" : "", "parse-names" : false, "suffix" : "" }, { "dropping-particle" : "", "family" : "Perzanowski", "given" : "M S", "non-dropping-particle" : "", "parse-names" : false, "suffix" : "" }, { "dropping-particle" : "", "family" : "Rundle", "given" : "A", "non-dropping-particle" : "", "parse-names" : false, "suffix" : "" } ], "container-title" : "Journal of epidemiology and community health", "id" : "ITEM-1", "issue" : "7", "issued" : { "date-parts" : [ [ "2008" ] ] }, "page" : "647-9", "title" : "Children living in areas with more street trees have lower prevalence of asthma.", "type" : "article-journal", "volume" : "62" }, "uris" : [ "http://www.mendeley.com/documents/?uuid=ad7377bb-fe0b-4b35-a9fe-7920faf6f404" ] } ], "mendeley" : { "formattedCitation" : "(Lovasi et al. 2008)", "plainTextFormattedCitation" : "(Lovasi et al. 2008)", "previouslyFormattedCitation" : "(Lovasi et al. 2008)" }, "properties" : { "noteIndex" : 0 }, "schema" : "https://github.com/citation-style-language/schema/raw/master/csl-citation.json" }</w:instrText>
      </w:r>
      <w:r w:rsidRPr="0056076C">
        <w:fldChar w:fldCharType="separate"/>
      </w:r>
      <w:r w:rsidRPr="0056076C">
        <w:rPr>
          <w:noProof/>
        </w:rPr>
        <w:t>(Lovasi et al. 2008)</w:t>
      </w:r>
      <w:r w:rsidRPr="0056076C">
        <w:fldChar w:fldCharType="end"/>
      </w:r>
      <w:r w:rsidRPr="0056076C">
        <w:t xml:space="preserve">.  However the same author later finds in subsequent research the contradictory evidence that trees were associated with a </w:t>
      </w:r>
      <w:r w:rsidRPr="0056076C">
        <w:rPr>
          <w:i/>
        </w:rPr>
        <w:t>higher</w:t>
      </w:r>
      <w:r w:rsidRPr="0056076C">
        <w:t xml:space="preserve"> prevalence of asthma and childhood allergic sensitization to tree pollens </w:t>
      </w:r>
      <w:r w:rsidRPr="0056076C">
        <w:fldChar w:fldCharType="begin" w:fldLock="1"/>
      </w:r>
      <w:r w:rsidRPr="0056076C">
        <w:instrText>ADDIN CSL_CITATION { "citationItems" : [ { "id" : "ITEM-1", "itemData" : { "DOI" : "10.1289/ehp.1205513", "ISBN" : "1552-9924 (Electronic)\\r0091-6765 (Linking)", "ISSN" : "00916765", "PMID" : "23322788", "abstract" : "BACKGROUND: Urban landscape elements, particularly trees, have the potential to affect airflow, air quality, and production of aeroallergens. Several large-scale urban tree planting projects have sought to promote respiratory health, yet evidence linking tree cover to human health is limited. OBJECTIVES: We sought to investigate the association of tree canopy cover with subsequent development of childhood asthma, wheeze, rhinitis, and allergic sensitization. METHODS: Birth cohort study data were linked to detailed geographic information systems data characterizing 2001 tree canopy coverage based on LiDAR (light detection and ranging) and multispectral imagery within 0.25 km of the prenatal address. A total of 549 Dominican or African-American children born in 1998-2006 had outcome data assessed by validated questionnaire or based on IgE antibody response to specific allergens, including a tree pollen mix. RESULTS: Tree canopy coverage did not significantly predict outcomes at 5 years of age, but was positively associated with asthma and allergic sensitization at 7 years. Adjusted risk ratios (RRs) per standard deviation of tree canopy coverage were 1.17 for asthma (95% CI: 1.02, 1.33), 1.20 for any specific allergic sensitization (95% CI: 1.05, 1.37), and 1.43 for tree pollen allergic sensitization (95% CI: 1.19, 1.72). CONCLUSIONS: Results did not support the hypothesized protective association of urban tree canopy coverage with asthma or allergy-related outcomes. Tree canopy cover near the prenatal address was associated with higher prevalence of allergic sensitization to tree pollen. Information was not available on sensitization to specific tree species or individual pollen exposures, and results may not be generalizable to other populations or geographic areas.", "author" : [ { "dropping-particle" : "", "family" : "Lovasi", "given" : "Gina S.", "non-dropping-particle" : "", "parse-names" : false, "suffix" : "" }, { "dropping-particle" : "", "family" : "O'Neil-Dunne", "given" : "Jarlath P M", "non-dropping-particle" : "", "parse-names" : false, "suffix" : "" }, { "dropping-particle" : "", "family" : "Lu", "given" : "Jacqueline W T", "non-dropping-particle" : "", "parse-names" : false, "suffix" : "" }, { "dropping-particle" : "", "family" : "Sheehan", "given" : "Daniel", "non-dropping-particle" : "", "parse-names" : false, "suffix" : "" }, { "dropping-particle" : "", "family" : "Perzanowski", "given" : "Matthew S.", "non-dropping-particle" : "", "parse-names" : false, "suffix" : "" }, { "dropping-particle" : "", "family" : "Macfaden", "given" : "Sean W.", "non-dropping-particle" : "", "parse-names" : false, "suffix" : "" }, { "dropping-particle" : "", "family" : "King", "given" : "Kristen L.", "non-dropping-particle" : "", "parse-names" : false, "suffix" : "" }, { "dropping-particle" : "", "family" : "Matte", "given" : "Thomas", "non-dropping-particle" : "", "parse-names" : false, "suffix" : "" }, { "dropping-particle" : "", "family" : "Miller", "given" : "Rachel L.", "non-dropping-particle" : "", "parse-names" : false, "suffix" : "" }, { "dropping-particle" : "", "family" : "Hoepner", "given" : "Lori A.", "non-dropping-particle" : "", "parse-names" : false, "suffix" : "" }, { "dropping-particle" : "", "family" : "Perera", "given" : "Frederica P.", "non-dropping-particle" : "", "parse-names" : false, "suffix" : "" }, { "dropping-particle" : "", "family" : "Rundle", "given" : "Andrew", "non-dropping-particle" : "", "parse-names" : false, "suffix" : "" } ], "container-title" : "Environmental Health Perspectives", "id" : "ITEM-1", "issue" : "4", "issued" : { "date-parts" : [ [ "2013" ] ] }, "page" : "494-500", "title" : "Urban tree canopy and asthma, wheeze, rhinitis, and allergic sensitization to tree pollen in a New York city birth cohort", "type" : "article-journal", "volume" : "121" }, "uris" : [ "http://www.mendeley.com/documents/?uuid=aba6ee75-c99a-4ccf-a2bd-b489d0c0cbe8" ] } ], "mendeley" : { "formattedCitation" : "(Lovasi et al. 2013)", "plainTextFormattedCitation" : "(Lovasi et al. 2013)", "previouslyFormattedCitation" : "(Lovasi et al. 2013)" }, "properties" : { "noteIndex" : 0 }, "schema" : "https://github.com/citation-style-language/schema/raw/master/csl-citation.json" }</w:instrText>
      </w:r>
      <w:r w:rsidRPr="0056076C">
        <w:fldChar w:fldCharType="separate"/>
      </w:r>
      <w:r w:rsidRPr="0056076C">
        <w:rPr>
          <w:noProof/>
        </w:rPr>
        <w:t>(Lovasi et al. 2013)</w:t>
      </w:r>
      <w:r w:rsidRPr="0056076C">
        <w:fldChar w:fldCharType="end"/>
      </w:r>
      <w:r w:rsidRPr="0056076C">
        <w:t xml:space="preserve">.  </w:t>
      </w:r>
    </w:p>
    <w:p w14:paraId="0420BFD4" w14:textId="05C6A7D9" w:rsidR="003914CC" w:rsidRDefault="003914CC" w:rsidP="003914CC">
      <w:pPr>
        <w:pStyle w:val="Heading3"/>
      </w:pPr>
      <w:bookmarkStart w:id="9" w:name="_Toc478055899"/>
      <w:r>
        <w:t>Design and planning</w:t>
      </w:r>
      <w:bookmarkEnd w:id="9"/>
    </w:p>
    <w:p w14:paraId="10F37F5D" w14:textId="77777777" w:rsidR="003914CC" w:rsidRDefault="003914CC" w:rsidP="003914CC">
      <w:r w:rsidRPr="0056076C">
        <w:fldChar w:fldCharType="begin" w:fldLock="1"/>
      </w:r>
      <w:r w:rsidRPr="0056076C">
        <w:instrText>ADDIN CSL_CITATION { "citationItems" : [ { "id" : "ITEM-1", "itemData" : { "DOI" : "10.1016/j.atmosenv.2015.01.052", "ISBN" : "1352-2310", "ISSN" : "18732844", "abstract" : "Urban vegetation affects air quality through influencing pollutant deposition and dispersion. Both processes are described by many existing models and experiments, on-site and in wind tunnels, focussing e.g. on urban street canyons and crossings or vegetation barriers adjacent to traffic sources. There is an urgent need for well-structured experimental data, including detailed empirical descriptions of parameters that are not the explicit focus of the study.This review revealed that design and choice of urban vegetation is crucial when using vegetation as an ecosystem service for air quality improvements. The reduced mixing in trafficked street canyons on adding large trees increases local air pollution levels, while low vegetation close to sources can improve air quality by increasing deposition. Filtration vegetation barriers have to be dense enough to offer large deposition surface area and porous enough to allow penetration, instead of deflection of the air stream above the barrier. The choice between tall or short and dense or sparse vegetation determines the effect on air pollution from different sources and different particle sizes.", "author" : [ { "dropping-particle" : "", "family" : "Janh\u00e4ll", "given" : "Sara", "non-dropping-particle" : "", "parse-names" : false, "suffix" : "" } ], "container-title" : "Atmospheric Environment", "id" : "ITEM-1", "issued" : { "date-parts" : [ [ "2015" ] ] }, "page" : "130-137", "title" : "Review on urban vegetation and particle air pollution - Deposition and dispersion", "type" : "article", "volume" : "105" }, "uris" : [ "http://www.mendeley.com/documents/?uuid=e3432d3b-32e3-4e29-8a7c-8b112c13bd9b" ] } ], "mendeley" : { "formattedCitation" : "(Janh\u00e4ll 2015)", "plainTextFormattedCitation" : "(Janh\u00e4ll 2015)", "previouslyFormattedCitation" : "(Janh\u00e4ll 2015)" }, "properties" : { "noteIndex" : 0 }, "schema" : "https://github.com/citation-style-language/schema/raw/master/csl-citation.json" }</w:instrText>
      </w:r>
      <w:r w:rsidRPr="0056076C">
        <w:fldChar w:fldCharType="separate"/>
      </w:r>
      <w:r w:rsidRPr="0056076C">
        <w:rPr>
          <w:noProof/>
        </w:rPr>
        <w:t>Janhäll (2015)</w:t>
      </w:r>
      <w:r w:rsidRPr="0056076C">
        <w:fldChar w:fldCharType="end"/>
      </w:r>
      <w:r>
        <w:t xml:space="preserve"> recommends the use of vegetation barriers to reduce exposure to particulate matter. The urban vegetation should be varied in its type and design so as to capture various particle sizes. Vegetation must be low lying as a number of computer models and wind tunnel studies have found that high urban vegetation such as tall trees limits ventilation and dilution of the emissions with clean atmospheric air, and increases concentrations of pollutants in the street (Gromke &amp; Blocken 2015; Gromke &amp; Ruck 2008; Buccolieri et al. 2009; Buccolieri et al. 2011)</w:t>
      </w:r>
    </w:p>
    <w:p w14:paraId="71E81A18" w14:textId="69C7F590" w:rsidR="002841CB" w:rsidRPr="0056076C" w:rsidRDefault="002841CB" w:rsidP="0056076C">
      <w:pPr>
        <w:rPr>
          <w:rFonts w:cstheme="minorHAnsi"/>
        </w:rPr>
      </w:pPr>
      <w:r w:rsidRPr="0056076C">
        <w:rPr>
          <w:rFonts w:cstheme="minorHAnsi"/>
        </w:rPr>
        <w:t xml:space="preserve">The RE:LEAF partnership has undertaken an urban forest assessment using the i-Tree Eco Tool.   </w:t>
      </w:r>
      <w:r w:rsidRPr="0056076C">
        <w:rPr>
          <w:rFonts w:cstheme="minorHAnsi"/>
        </w:rPr>
        <w:fldChar w:fldCharType="begin" w:fldLock="1"/>
      </w:r>
      <w:r w:rsidRPr="0056076C">
        <w:rPr>
          <w:rFonts w:cstheme="minorHAnsi"/>
        </w:rPr>
        <w:instrText>ADDIN CSL_CITATION { "citationItems" : [ { "id" : "ITEM-1", "itemData" : { "ISBN" : "9780957137110", "abstract" : "The millions of trees and shrubs in London\u2019s parks, gardens, woodlands and open spaces are collectively described as London\u2019s \u2018urban forest\u2019. This urban forest is part of London\u2019s green infrastructure. It provides a range of ecosystem services that delivers multiple environmental benefits to Londoners. The scale and effectiveness of these benefits, such as air quality improvement, carbon sequestration or temperature reduction, are directly influenced by the way we manage the resource and decisions and actions that affect its structure and composition over time. Executive Summary We know that maintaining and improving London\u2019s urban forest has considerable public support, but also that much of the urban forest has grown and matured over many years in conditions very different from the cityscape of today. Consequently, we need to have a good understanding of the structure and value of London\u2019s urban forest to ensure that we are implementing appropriate management, maintenance and planting regimes that will result in maintaining and increasing the canopy cover over time. A first and necessary step is to better understand the current structure, composition and distribution of London\u2019s urban forest, in order to obtain a baseline from which to set goals and to monitor progress. Furthermore, by measuring the structure of the urban forest (the physical attributes such tree density, tree health, leaf area and biomass), the benefits of the urban forest can also be determined, and the value of these benefits calculated and expressed in monetary terms. With the value of the resource expressed in ways that provide a new perspective on the benefits of London\u2019s urban forest, we can make more informed decisions about its management and maintenance, and encourage the investment needed to deliver improvements to London\u2019s environment and the health of Londoners. To achieve this better understanding of London\u2019s urban forest the RE:LEAF partnership has undertaken an urban forest assessment using the i-Tree Eco Tool. This report presents the outcome of this assessment. It provides a quantitative baseline of the air pollution, carbon storage and sequestration benefits of trees as well as the amenity and stormwater benefits they provide. This is supported with detailed information on the structure and composition of London\u2019s urban forest.", "author" : [ { "dropping-particle" : "", "family" : "Kenton Rogers", "given" : "", "non-dropping-particle" : "", "parse-names" : false, "suffix" : "" }, { "dropping-particle" : "", "family" : "Sacre", "given" : "Keith", "non-dropping-particle" : "", "parse-names" : false, "suffix" : "" }, { "dropping-particle" : "", "family" : "Goodenough", "given" : "Jessica", "non-dropping-particle" : "", "parse-names" : false, "suffix" : "" }, { "dropping-particle" : "", "family" : "Doick", "given" : "Kieron", "non-dropping-particle" : "", "parse-names" : false, "suffix" : "" } ], "id" : "ITEM-1", "issued" : { "date-parts" : [ [ "2015" ] ] }, "number-of-pages" : "84", "title" : "Valuing London's Urban Forest", "type" : "book" }, "uris" : [ "http://www.mendeley.com/documents/?uuid=718ef697-8561-4af4-995b-2cdb7fa9bf5f" ] } ], "mendeley" : { "formattedCitation" : "(Kenton Rogers et al. 2015)", "plainTextFormattedCitation" : "(Kenton Rogers et al. 2015)", "previouslyFormattedCitation" : "(Kenton Rogers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(Kenton Rogers et al. 2015)</w:t>
      </w:r>
      <w:r w:rsidRPr="0056076C">
        <w:rPr>
          <w:rFonts w:cstheme="minorHAnsi"/>
        </w:rPr>
        <w:fldChar w:fldCharType="end"/>
      </w:r>
      <w:r w:rsidRPr="0056076C">
        <w:rPr>
          <w:rFonts w:cstheme="minorHAnsi"/>
        </w:rPr>
        <w:t xml:space="preserve">  present the outcome of this assessment, which “provides a quantitative baseline of the air pollution, carbon storage and sequestration benefits of trees as well as the amenity and stormwater benefits they provide.”  They estimate that the total capacity of London’s urban forest, which includes over 8.4 million trees, to remove pollution amounts to 561 tonnes per annum in Inner London (1.6 million trees), and 1</w:t>
      </w:r>
      <w:r w:rsidR="00DD44A7">
        <w:rPr>
          <w:rFonts w:cstheme="minorHAnsi"/>
        </w:rPr>
        <w:t>,</w:t>
      </w:r>
      <w:r w:rsidRPr="0056076C">
        <w:rPr>
          <w:rFonts w:cstheme="minorHAnsi"/>
        </w:rPr>
        <w:t xml:space="preserve">680 tonnes per annum in Outer London (6.8 million </w:t>
      </w:r>
      <w:r w:rsidRPr="0056076C">
        <w:rPr>
          <w:rFonts w:cstheme="minorHAnsi"/>
        </w:rPr>
        <w:lastRenderedPageBreak/>
        <w:t xml:space="preserve">trees).   Their estimate for the total pollution removal by direct air pollution filtration by London’s trees in Inner London is 11 tonnes </w:t>
      </w:r>
      <w:r w:rsidR="00DD44A7">
        <w:rPr>
          <w:rFonts w:cstheme="minorHAnsi"/>
        </w:rPr>
        <w:t xml:space="preserve">of carbon monoxide, 288 tonnes of nitrogen dioxide, 86 tonnes of ozone, 28 tonnes of sulphur </w:t>
      </w:r>
      <w:r w:rsidRPr="0056076C">
        <w:rPr>
          <w:rFonts w:cstheme="minorHAnsi"/>
        </w:rPr>
        <w:t>dioxide, 43 tonnes PM</w:t>
      </w:r>
      <w:r w:rsidRPr="00DD44A7">
        <w:rPr>
          <w:rFonts w:cstheme="minorHAnsi"/>
          <w:vertAlign w:val="subscript"/>
        </w:rPr>
        <w:t xml:space="preserve">2.5 </w:t>
      </w:r>
      <w:r w:rsidRPr="0056076C">
        <w:rPr>
          <w:rFonts w:cstheme="minorHAnsi"/>
        </w:rPr>
        <w:t xml:space="preserve">particulates and 105 tonnes </w:t>
      </w:r>
      <w:r w:rsidR="00DD44A7">
        <w:rPr>
          <w:rFonts w:cstheme="minorHAnsi"/>
        </w:rPr>
        <w:t>of</w:t>
      </w:r>
      <w:r w:rsidRPr="0056076C">
        <w:rPr>
          <w:rFonts w:cstheme="minorHAnsi"/>
        </w:rPr>
        <w:t xml:space="preserve"> PM</w:t>
      </w:r>
      <w:r w:rsidRPr="00DD44A7">
        <w:rPr>
          <w:rFonts w:cstheme="minorHAnsi"/>
          <w:vertAlign w:val="subscript"/>
        </w:rPr>
        <w:t>10</w:t>
      </w:r>
      <w:r w:rsidRPr="0056076C">
        <w:rPr>
          <w:rFonts w:cstheme="minorHAnsi"/>
        </w:rPr>
        <w:t xml:space="preserve">. </w:t>
      </w:r>
    </w:p>
    <w:p w14:paraId="7186B039" w14:textId="326C1A08" w:rsidR="00990F1A" w:rsidRPr="0056076C" w:rsidRDefault="00990F1A" w:rsidP="00990F1A">
      <w:pPr>
        <w:pStyle w:val="Heading2"/>
      </w:pPr>
      <w:bookmarkStart w:id="10" w:name="_Toc478055900"/>
      <w:r>
        <w:t>Costs</w:t>
      </w:r>
      <w:bookmarkEnd w:id="10"/>
    </w:p>
    <w:p w14:paraId="3D19493E" w14:textId="32DD0FF1" w:rsidR="002841CB" w:rsidRPr="0056076C" w:rsidRDefault="00F42E90" w:rsidP="005F5725">
      <w:pPr>
        <w:rPr>
          <w:rFonts w:cstheme="minorHAnsi"/>
        </w:rPr>
      </w:pPr>
      <w:r>
        <w:rPr>
          <w:rFonts w:cstheme="minorHAnsi"/>
        </w:rPr>
        <w:t>Air pollution benefits of green infrastructure may be achieved by lower cost or multi-functional options such as road side hedges and verges, a</w:t>
      </w:r>
      <w:r w:rsidR="005F5725">
        <w:rPr>
          <w:rFonts w:cstheme="minorHAnsi"/>
        </w:rPr>
        <w:t xml:space="preserve">nd large open parks and gardens. These can provide barriers to emissions from vehicles and dilution and cooling of polluted air. There is considerable interest in the potential for more intensive, artificial green infrastructure elements such as green roofs and walls to remove pollution and protect human health. Whilst green roofs and walls can also deliver benefits for biodiversity and water management, they have much higher capital and maintenance costs than simpler planting schemes and management of parks and open spaces. The multiple benefits of green roofs and walls may justify high costs in localised situations where less expensive options are less viable, but the evidence of their benefits for air pollution alone require caution in analysing relative costs and benefits. </w:t>
      </w:r>
    </w:p>
    <w:p w14:paraId="6D52B48C" w14:textId="0D5B9204" w:rsidR="002841CB" w:rsidRDefault="00990F1A" w:rsidP="009445F3">
      <w:pPr>
        <w:pStyle w:val="Heading2"/>
      </w:pPr>
      <w:bookmarkStart w:id="11" w:name="_Toc478055901"/>
      <w:r>
        <w:t>Risks</w:t>
      </w:r>
      <w:bookmarkEnd w:id="11"/>
    </w:p>
    <w:p w14:paraId="0CFD4E51" w14:textId="495885C2" w:rsidR="005F5725" w:rsidRDefault="005F5725" w:rsidP="005F5725">
      <w:r>
        <w:t>There is considerable uncertainty</w:t>
      </w:r>
      <w:r w:rsidR="007064F2">
        <w:t xml:space="preserve"> and relatively sparse evidence</w:t>
      </w:r>
      <w:r>
        <w:t xml:space="preserve"> in the science of urban air pollution and the interaction with </w:t>
      </w:r>
      <w:r w:rsidR="007064F2">
        <w:t>green infrastructure</w:t>
      </w:r>
      <w:r>
        <w:t>. London wide monitoring by the Clean Air London network hosted at King’s College London provides robust monitoring across the city, and demonstrates the scale of the problem with some spatial variation. Air pollution is experienced by London citizens at a very personal scale – on the journey to work or school, waiting at the bus stop, walking to the shops, jogging or cycling near busy roads, or through the front doors and windows of homes and businesses. For this reason citizen scientists have been undertaking their own measurements of air pollution at locally significant sites, and have revealed much higher concentrations of pollution than those recorded by the official monitoring network</w:t>
      </w:r>
      <w:r w:rsidR="007064F2">
        <w:t xml:space="preserve"> </w:t>
      </w:r>
      <w:r>
        <w:t xml:space="preserve">. </w:t>
      </w:r>
      <w:r w:rsidR="008D74E0">
        <w:t>Citizen science data has also demonstrated lower pollution levels near green spaces, and may also provide important data for monitoring the impact of new green infrastructure installations.</w:t>
      </w:r>
    </w:p>
    <w:p w14:paraId="4A4D3FA4" w14:textId="40214466" w:rsidR="008D74E0" w:rsidRPr="005F5725" w:rsidRDefault="008D74E0" w:rsidP="005F5725">
      <w:r>
        <w:t>More detailed monitoring of air pollution is needed to support better modelling and prediction of air pollution and the impact of green infrastructure. The basic science of the interaction between air pollution and green infrastructure depends on studies in rural or forested landscapes, wind tunnels and laboratory studies. While this is important it may not be directly applicable to urban applications of green infrastructure in contexts which are much more complex and subject to variability in weather, climate and other environmental conditions. Better monitoring of air quality impacts of existing and new green infrastructure in the London context will improve modelling and evidence for decision making about the most effective measures to take in different situations.</w:t>
      </w:r>
    </w:p>
    <w:p w14:paraId="45041589" w14:textId="78998BDE" w:rsidR="002841CB" w:rsidRPr="0056076C" w:rsidRDefault="002841CB" w:rsidP="0056076C">
      <w:pPr>
        <w:rPr>
          <w:rFonts w:eastAsiaTheme="majorEastAsia" w:cstheme="minorHAnsi"/>
          <w:color w:val="2E74B5" w:themeColor="accent1" w:themeShade="BF"/>
          <w:sz w:val="32"/>
          <w:szCs w:val="32"/>
        </w:rPr>
      </w:pPr>
      <w:r w:rsidRPr="0056076C">
        <w:rPr>
          <w:rFonts w:cstheme="minorHAnsi"/>
        </w:rPr>
        <w:br w:type="page"/>
      </w:r>
    </w:p>
    <w:p w14:paraId="108E347D" w14:textId="102FE11C" w:rsidR="00BB40C0" w:rsidRPr="0056076C" w:rsidRDefault="00BB40C0" w:rsidP="009445F3">
      <w:pPr>
        <w:pStyle w:val="Heading1"/>
      </w:pPr>
      <w:bookmarkStart w:id="12" w:name="_Toc478055902"/>
      <w:r w:rsidRPr="009445F3">
        <w:lastRenderedPageBreak/>
        <w:t>Water</w:t>
      </w:r>
      <w:bookmarkEnd w:id="12"/>
    </w:p>
    <w:p w14:paraId="03F96EC6" w14:textId="77777777" w:rsidR="00560ACB" w:rsidRDefault="00560ACB" w:rsidP="0056076C">
      <w:pPr>
        <w:rPr>
          <w:rFonts w:cstheme="minorHAnsi"/>
        </w:rPr>
      </w:pPr>
    </w:p>
    <w:p w14:paraId="67B962FB" w14:textId="11755AB9" w:rsidR="00BB40C0" w:rsidRPr="0056076C" w:rsidRDefault="006C06BC" w:rsidP="0056076C">
      <w:pPr>
        <w:rPr>
          <w:rFonts w:cstheme="minorHAnsi"/>
          <w:lang w:val="en-US"/>
        </w:rPr>
      </w:pPr>
      <w:r w:rsidRPr="0056076C">
        <w:rPr>
          <w:rFonts w:cstheme="minorHAnsi"/>
        </w:rPr>
        <w:t xml:space="preserve">Urban surface water refers to rainwater that falls on the </w:t>
      </w:r>
      <w:r w:rsidRPr="0056076C">
        <w:rPr>
          <w:rFonts w:cstheme="minorHAnsi"/>
          <w:lang w:val="en-US"/>
        </w:rPr>
        <w:t xml:space="preserve">city surfaces, including ground, streets, roofs, parks, and gardens </w:t>
      </w:r>
      <w:r w:rsidRPr="0056076C">
        <w:rPr>
          <w:rFonts w:cstheme="minorHAnsi"/>
          <w:lang w:val="en-US"/>
        </w:rPr>
        <w:fldChar w:fldCharType="begin" w:fldLock="1"/>
      </w:r>
      <w:r w:rsidRPr="0056076C">
        <w:rPr>
          <w:rFonts w:cstheme="minorHAnsi"/>
          <w:lang w:val="en-US"/>
        </w:rPr>
        <w:instrText>ADDIN CSL_CITATION { "citationItems" : [ { "id" : "ITEM-1", "itemData" : { "author" : [ { "dropping-particle" : "", "family" : "Greater London Authority", "given" : "", "non-dropping-particle" : "", "parse-names" : false, "suffix" : "" } ], "id" : "ITEM-1", "issued" : { "date-parts" : [ [ "2015" ] ] }, "number-of-pages" : "73", "title" : "London Sustainable Drainage Action Plan", "type" : "report" }, "uris" : [ "http://www.mendeley.com/documents/?uuid=8905a3f4-d51a-4935-93f5-dd5ed2c0c5c6" ] } ], "mendeley" : { "formattedCitation" : "(Greater London Authority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lang w:val="en-US"/>
        </w:rPr>
        <w:fldChar w:fldCharType="separate"/>
      </w:r>
      <w:r w:rsidRPr="0056076C">
        <w:rPr>
          <w:rFonts w:cstheme="minorHAnsi"/>
          <w:noProof/>
          <w:lang w:val="en-US"/>
        </w:rPr>
        <w:t>(Greater London Authority 2015)</w:t>
      </w:r>
      <w:r w:rsidRPr="0056076C">
        <w:rPr>
          <w:rFonts w:cstheme="minorHAnsi"/>
          <w:lang w:val="en-US"/>
        </w:rPr>
        <w:fldChar w:fldCharType="end"/>
      </w:r>
      <w:r w:rsidRPr="0056076C">
        <w:rPr>
          <w:rFonts w:cstheme="minorHAnsi"/>
          <w:lang w:val="en-US"/>
        </w:rPr>
        <w:t xml:space="preserve">. Surface </w:t>
      </w:r>
      <w:r w:rsidR="007064F2">
        <w:rPr>
          <w:rFonts w:cstheme="minorHAnsi"/>
          <w:lang w:val="en-US"/>
        </w:rPr>
        <w:t xml:space="preserve">water </w:t>
      </w:r>
      <w:r w:rsidRPr="0056076C">
        <w:rPr>
          <w:rFonts w:cstheme="minorHAnsi"/>
          <w:lang w:val="en-US"/>
        </w:rPr>
        <w:t xml:space="preserve">runoff, or stormwater runoff, is surface water before it enters a watercourse, drainage system or public sewer </w:t>
      </w:r>
      <w:r w:rsidRPr="0056076C">
        <w:rPr>
          <w:rFonts w:cstheme="minorHAnsi"/>
          <w:lang w:val="en-US"/>
        </w:rPr>
        <w:fldChar w:fldCharType="begin" w:fldLock="1"/>
      </w:r>
      <w:r w:rsidRPr="0056076C">
        <w:rPr>
          <w:rFonts w:cstheme="minorHAnsi"/>
          <w:lang w:val="en-US"/>
        </w:rPr>
        <w:instrText>ADDIN CSL_CITATION { "citationItems" : [ { "id" : "ITEM-1", "itemData" : { "abstract" : "The Act takes forward some of the proposals in three previous strategy documents published by the UK Government: (1) Future Water, (2) Making Space for Water, (3) the UK Government\u2019s response to the Sir Michael Pitt\u2019s Review of the Summer 2007 floods. The Act also takes forward: (4) parts of the draft Flood and Water Management Bill. and takes into account: (5) pre-legislative scrutiny of the draft Bill by the Environment, Food and Rural Affairs Committee.", "author" : [ { "dropping-particle" : "", "family" : "Defra", "given" : "", "non-dropping-particle" : "", "parse-names" : false, "suffix" : "" } ], "container-title" : "Water Management", "id" : "ITEM-1", "issued" : { "date-parts" : [ [ "2010" ] ] }, "page" : "1-84", "title" : "Flood and Water Management Act 2010", "type" : "article-journal" }, "uris" : [ "http://www.mendeley.com/documents/?uuid=fdcbb9d0-6954-447b-8a33-203707ed402c" ] } ], "mendeley" : { "formattedCitation" : "(Defra 2010a)", "plainTextFormattedCitation" : "(Defra 2010a)", "previouslyFormattedCitation" : "(Defra 2010a)" }, "properties" : { "noteIndex" : 0 }, "schema" : "https://github.com/citation-style-language/schema/raw/master/csl-citation.json" }</w:instrText>
      </w:r>
      <w:r w:rsidRPr="0056076C">
        <w:rPr>
          <w:rFonts w:cstheme="minorHAnsi"/>
          <w:lang w:val="en-US"/>
        </w:rPr>
        <w:fldChar w:fldCharType="separate"/>
      </w:r>
      <w:r w:rsidRPr="0056076C">
        <w:rPr>
          <w:rFonts w:cstheme="minorHAnsi"/>
          <w:noProof/>
          <w:lang w:val="en-US"/>
        </w:rPr>
        <w:t>(Defra 2010a)</w:t>
      </w:r>
      <w:r w:rsidRPr="0056076C">
        <w:rPr>
          <w:rFonts w:cstheme="minorHAnsi"/>
          <w:lang w:val="en-US"/>
        </w:rPr>
        <w:fldChar w:fldCharType="end"/>
      </w:r>
      <w:r w:rsidRPr="0056076C">
        <w:rPr>
          <w:rFonts w:cstheme="minorHAnsi"/>
          <w:lang w:val="en-US"/>
        </w:rPr>
        <w:t xml:space="preserve">. </w:t>
      </w:r>
      <w:r w:rsidR="00BB40C0" w:rsidRPr="0056076C">
        <w:rPr>
          <w:rFonts w:cstheme="minorHAnsi"/>
          <w:lang w:val="en-US"/>
        </w:rPr>
        <w:t xml:space="preserve">Surface Water Management (SWM) is the management of surface water flood risk by employing a combination of structural and non-structural measures </w:t>
      </w:r>
      <w:r w:rsidR="00BB40C0" w:rsidRPr="0056076C">
        <w:rPr>
          <w:rFonts w:cstheme="minorHAnsi"/>
          <w:lang w:val="en-US"/>
        </w:rPr>
        <w:fldChar w:fldCharType="begin" w:fldLock="1"/>
      </w:r>
      <w:r w:rsidR="00BB40C0" w:rsidRPr="0056076C">
        <w:rPr>
          <w:rFonts w:cstheme="minorHAnsi"/>
          <w:lang w:val="en-US"/>
        </w:rPr>
        <w:instrText>ADDIN CSL_CITATION { "citationItems" : [ { "id" : "ITEM-1", "itemData" : { "ISBN" : "0471837199", "author" : [ { "dropping-particle" : "", "family" : "Walesh", "given" : "S G", "non-dropping-particle" : "", "parse-names" : false, "suffix" : "" } ], "chapter-number" : "1", "container-title" : "Urban Surface Water Management", "id" : "ITEM-1", "issued" : { "date-parts" : [ [ "1989" ] ] }, "page" : "518", "title" : "Fundamentals of Urban Surface Water Management", "type" : "chapter" }, "uris" : [ "http://www.mendeley.com/documents/?uuid=e5f9aac9-714c-497a-94e2-470d723b12e5" ] } ], "mendeley" : { "formattedCitation" : "(Walesh 1989)", "plainTextFormattedCitation" : "(Walesh 1989)", "previouslyFormattedCitation" : "(Walesh 1989)" }, "properties" : { "noteIndex" : 0 }, "schema" : "https://github.com/citation-style-language/schema/raw/master/csl-citation.json" }</w:instrText>
      </w:r>
      <w:r w:rsidR="00BB40C0" w:rsidRPr="0056076C">
        <w:rPr>
          <w:rFonts w:cstheme="minorHAnsi"/>
          <w:lang w:val="en-US"/>
        </w:rPr>
        <w:fldChar w:fldCharType="separate"/>
      </w:r>
      <w:r w:rsidR="00BB40C0" w:rsidRPr="0056076C">
        <w:rPr>
          <w:rFonts w:cstheme="minorHAnsi"/>
          <w:noProof/>
          <w:lang w:val="en-US"/>
        </w:rPr>
        <w:t>(Walesh 1989)</w:t>
      </w:r>
      <w:r w:rsidR="00BB40C0" w:rsidRPr="0056076C">
        <w:rPr>
          <w:rFonts w:cstheme="minorHAnsi"/>
          <w:lang w:val="en-US"/>
        </w:rPr>
        <w:fldChar w:fldCharType="end"/>
      </w:r>
      <w:r w:rsidR="00BB40C0" w:rsidRPr="0056076C">
        <w:rPr>
          <w:rFonts w:cstheme="minorHAnsi"/>
          <w:lang w:val="en-US"/>
        </w:rPr>
        <w:t xml:space="preserve">. The Department for Environment, Food and Rural Affairs (Defra) defines surface water flooding as “flooding from sewers, drains, groundwater, and runoff from land, small water courses and ditches that occurs as result of heavy rainfall” </w:t>
      </w:r>
      <w:r w:rsidR="00BB40C0" w:rsidRPr="0056076C">
        <w:rPr>
          <w:rFonts w:cstheme="minorHAnsi"/>
          <w:lang w:val="en-US"/>
        </w:rPr>
        <w:fldChar w:fldCharType="begin" w:fldLock="1"/>
      </w:r>
      <w:r w:rsidR="00BB40C0" w:rsidRPr="0056076C">
        <w:rPr>
          <w:rFonts w:cstheme="minorHAnsi"/>
          <w:lang w:val="en-US"/>
        </w:rPr>
        <w:instrText>ADDIN CSL_CITATION { "citationItems" : [ { "id" : "ITEM-1", "itemData" : { "author" : [ { "dropping-particle" : "", "family" : "Defra", "given" : "", "non-dropping-particle" : "", "parse-names" : false, "suffix" : "" } ], "id" : "ITEM-1", "issue" : "March", "issued" : { "date-parts" : [ [ "2010" ] ] }, "page" : "90", "title" : "Surface Water Management Plan Technical Guidance", "type" : "article-journal" }, "uris" : [ "http://www.mendeley.com/documents/?uuid=84c5af7d-9891-49f5-b739-e62c5e4068e4" ] } ], "mendeley" : { "formattedCitation" : "(Defra 2010b)", "plainTextFormattedCitation" : "(Defra 2010b)", "previouslyFormattedCitation" : "(Defra 2010b)" }, "properties" : { "noteIndex" : 0 }, "schema" : "https://github.com/citation-style-language/schema/raw/master/csl-citation.json" }</w:instrText>
      </w:r>
      <w:r w:rsidR="00BB40C0" w:rsidRPr="0056076C">
        <w:rPr>
          <w:rFonts w:cstheme="minorHAnsi"/>
          <w:lang w:val="en-US"/>
        </w:rPr>
        <w:fldChar w:fldCharType="separate"/>
      </w:r>
      <w:r w:rsidR="00BB40C0" w:rsidRPr="0056076C">
        <w:rPr>
          <w:rFonts w:cstheme="minorHAnsi"/>
          <w:noProof/>
          <w:lang w:val="en-US"/>
        </w:rPr>
        <w:t>(Defra 2010b)</w:t>
      </w:r>
      <w:r w:rsidR="00BB40C0" w:rsidRPr="0056076C">
        <w:rPr>
          <w:rFonts w:cstheme="minorHAnsi"/>
          <w:lang w:val="en-US"/>
        </w:rPr>
        <w:fldChar w:fldCharType="end"/>
      </w:r>
      <w:r w:rsidR="00BB40C0" w:rsidRPr="0056076C">
        <w:rPr>
          <w:rFonts w:cstheme="minorHAnsi"/>
          <w:lang w:val="en-US"/>
        </w:rPr>
        <w:t xml:space="preserve">. </w:t>
      </w:r>
      <w:r w:rsidRPr="0056076C">
        <w:rPr>
          <w:rFonts w:cstheme="minorHAnsi"/>
          <w:lang w:val="en-US"/>
        </w:rPr>
        <w:t>SWM addresses</w:t>
      </w:r>
      <w:r w:rsidR="00BB40C0" w:rsidRPr="0056076C">
        <w:rPr>
          <w:rFonts w:cstheme="minorHAnsi"/>
          <w:lang w:val="en-US"/>
        </w:rPr>
        <w:t xml:space="preserve"> water quality issues by removing surface water pollutants in order to improve the health of rivers and other water bodies; as well as </w:t>
      </w:r>
      <w:r w:rsidR="007064F2">
        <w:rPr>
          <w:rFonts w:cstheme="minorHAnsi"/>
          <w:lang w:val="en-US"/>
        </w:rPr>
        <w:t xml:space="preserve">alleviating the impacts of </w:t>
      </w:r>
      <w:r w:rsidR="00BB40C0" w:rsidRPr="0056076C">
        <w:rPr>
          <w:rFonts w:cstheme="minorHAnsi"/>
          <w:lang w:val="en-US"/>
        </w:rPr>
        <w:t xml:space="preserve">drought by retaining and harvesting rainwater for later use. </w:t>
      </w:r>
    </w:p>
    <w:p w14:paraId="67FA4D92" w14:textId="54346525" w:rsidR="00BB40C0" w:rsidRPr="0056076C" w:rsidRDefault="00BB40C0" w:rsidP="0056076C">
      <w:pPr>
        <w:rPr>
          <w:rFonts w:cstheme="minorHAnsi"/>
          <w:lang w:val="en-US"/>
        </w:rPr>
      </w:pPr>
      <w:r w:rsidRPr="0056076C">
        <w:rPr>
          <w:rFonts w:cstheme="minorHAnsi"/>
          <w:lang w:val="en-US"/>
        </w:rPr>
        <w:t xml:space="preserve">In </w:t>
      </w:r>
      <w:r w:rsidR="00560ACB">
        <w:rPr>
          <w:rFonts w:cstheme="minorHAnsi"/>
          <w:lang w:val="en-US"/>
        </w:rPr>
        <w:t>cities</w:t>
      </w:r>
      <w:r w:rsidRPr="0056076C">
        <w:rPr>
          <w:rFonts w:cstheme="minorHAnsi"/>
          <w:lang w:val="en-US"/>
        </w:rPr>
        <w:t xml:space="preserve"> such as London, change</w:t>
      </w:r>
      <w:r w:rsidR="007064F2">
        <w:rPr>
          <w:rFonts w:cstheme="minorHAnsi"/>
          <w:lang w:val="en-US"/>
        </w:rPr>
        <w:t>s</w:t>
      </w:r>
      <w:r w:rsidRPr="0056076C">
        <w:rPr>
          <w:rFonts w:cstheme="minorHAnsi"/>
          <w:lang w:val="en-US"/>
        </w:rPr>
        <w:t xml:space="preserve"> in landscape due to urban development can increase flood risks and exacerbate water pollution </w:t>
      </w:r>
      <w:r w:rsidRPr="0056076C">
        <w:rPr>
          <w:rFonts w:cstheme="minorHAnsi"/>
          <w:lang w:val="en-US"/>
        </w:rPr>
        <w:fldChar w:fldCharType="begin" w:fldLock="1"/>
      </w:r>
      <w:r w:rsidRPr="0056076C">
        <w:rPr>
          <w:rFonts w:cstheme="minorHAnsi"/>
          <w:lang w:val="en-US"/>
        </w:rPr>
        <w:instrText>ADDIN CSL_CITATION { "citationItems" : [ { "id" : "ITEM-1", "itemData" : { "author" : [ { "dropping-particle" : "", "family" : "Greater London Authority", "given" : "", "non-dropping-particle" : "", "parse-names" : false, "suffix" : "" } ], "id" : "ITEM-1", "issued" : { "date-parts" : [ [ "2015" ] ] }, "number-of-pages" : "73", "title" : "London Sustainable Drainage Action Plan", "type" : "report" }, "uris" : [ "http://www.mendeley.com/documents/?uuid=8905a3f4-d51a-4935-93f5-dd5ed2c0c5c6" ] } ], "mendeley" : { "formattedCitation" : "(Greater London Authority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lang w:val="en-US"/>
        </w:rPr>
        <w:fldChar w:fldCharType="separate"/>
      </w:r>
      <w:r w:rsidRPr="0056076C">
        <w:rPr>
          <w:rFonts w:cstheme="minorHAnsi"/>
          <w:noProof/>
          <w:lang w:val="en-US"/>
        </w:rPr>
        <w:t>(Greater London Authority 2015)</w:t>
      </w:r>
      <w:r w:rsidRPr="0056076C">
        <w:rPr>
          <w:rFonts w:cstheme="minorHAnsi"/>
          <w:lang w:val="en-US"/>
        </w:rPr>
        <w:fldChar w:fldCharType="end"/>
      </w:r>
      <w:r w:rsidRPr="0056076C">
        <w:rPr>
          <w:rFonts w:cstheme="minorHAnsi"/>
          <w:lang w:val="en-US"/>
        </w:rPr>
        <w:t xml:space="preserve">. </w:t>
      </w:r>
      <w:r w:rsidR="002F234E">
        <w:rPr>
          <w:rFonts w:cstheme="minorHAnsi"/>
          <w:lang w:val="en-US"/>
        </w:rPr>
        <w:t>Green infrastructure</w:t>
      </w:r>
      <w:r w:rsidRPr="0056076C">
        <w:rPr>
          <w:rFonts w:cstheme="minorHAnsi"/>
          <w:lang w:val="en-US"/>
        </w:rPr>
        <w:t xml:space="preserve"> based approaches to urban drainage can bring solutions to the urban surf</w:t>
      </w:r>
      <w:r w:rsidR="006C06BC" w:rsidRPr="0056076C">
        <w:rPr>
          <w:rFonts w:cstheme="minorHAnsi"/>
          <w:lang w:val="en-US"/>
        </w:rPr>
        <w:t xml:space="preserve">ace water problems </w:t>
      </w:r>
      <w:r w:rsidR="007064F2">
        <w:rPr>
          <w:rFonts w:cstheme="minorHAnsi"/>
          <w:lang w:val="en-US"/>
        </w:rPr>
        <w:t>of</w:t>
      </w:r>
      <w:r w:rsidR="006C06BC" w:rsidRPr="0056076C">
        <w:rPr>
          <w:rFonts w:cstheme="minorHAnsi"/>
          <w:lang w:val="en-US"/>
        </w:rPr>
        <w:t xml:space="preserve"> flooding and water pollution.</w:t>
      </w:r>
      <w:r w:rsidRPr="0056076C">
        <w:rPr>
          <w:rFonts w:cstheme="minorHAnsi"/>
          <w:lang w:val="en-US"/>
        </w:rPr>
        <w:t xml:space="preserve"> </w:t>
      </w:r>
    </w:p>
    <w:p w14:paraId="087ECCE8" w14:textId="0B3F7DAC" w:rsidR="00BB40C0" w:rsidRPr="0056076C" w:rsidRDefault="00BB40C0" w:rsidP="009445F3">
      <w:pPr>
        <w:pStyle w:val="Heading2"/>
      </w:pPr>
      <w:bookmarkStart w:id="13" w:name="_Toc478055903"/>
      <w:r w:rsidRPr="0056076C">
        <w:t>What is the problem?</w:t>
      </w:r>
      <w:bookmarkEnd w:id="13"/>
    </w:p>
    <w:p w14:paraId="33674824" w14:textId="1BF84F6C" w:rsidR="00F83939" w:rsidRPr="0056076C" w:rsidRDefault="00BB40C0" w:rsidP="0056076C">
      <w:pPr>
        <w:spacing w:line="256" w:lineRule="auto"/>
        <w:rPr>
          <w:rFonts w:cstheme="minorHAnsi"/>
        </w:rPr>
      </w:pPr>
      <w:r w:rsidRPr="0056076C">
        <w:rPr>
          <w:rFonts w:cstheme="minorHAnsi"/>
        </w:rPr>
        <w:t>Unlike the ground sur</w:t>
      </w:r>
      <w:r w:rsidR="006C06BC" w:rsidRPr="0056076C">
        <w:rPr>
          <w:rFonts w:cstheme="minorHAnsi"/>
        </w:rPr>
        <w:t>faces in natural environments,</w:t>
      </w:r>
      <w:r w:rsidRPr="0056076C">
        <w:rPr>
          <w:rFonts w:cstheme="minorHAnsi"/>
        </w:rPr>
        <w:t xml:space="preserve"> urban surfaces tend to be impervio</w:t>
      </w:r>
      <w:r w:rsidR="00D35D59" w:rsidRPr="0056076C">
        <w:rPr>
          <w:rFonts w:cstheme="minorHAnsi"/>
        </w:rPr>
        <w:t>us and have less</w:t>
      </w:r>
      <w:r w:rsidR="006C06BC" w:rsidRPr="0056076C">
        <w:rPr>
          <w:rFonts w:cstheme="minorHAnsi"/>
        </w:rPr>
        <w:t xml:space="preserve"> vegetation cover</w:t>
      </w:r>
      <w:r w:rsidRPr="0056076C">
        <w:rPr>
          <w:rFonts w:cstheme="minorHAnsi"/>
        </w:rPr>
        <w:t xml:space="preserve">. In conventional urban surface water management, the surface runoff </w:t>
      </w:r>
      <w:r w:rsidR="006C06BC" w:rsidRPr="0056076C">
        <w:rPr>
          <w:rFonts w:cstheme="minorHAnsi"/>
        </w:rPr>
        <w:t>is</w:t>
      </w:r>
      <w:r w:rsidR="00D35D59" w:rsidRPr="0056076C">
        <w:rPr>
          <w:rFonts w:cstheme="minorHAnsi"/>
        </w:rPr>
        <w:t xml:space="preserve"> drained</w:t>
      </w:r>
      <w:r w:rsidRPr="0056076C">
        <w:rPr>
          <w:rFonts w:cstheme="minorHAnsi"/>
        </w:rPr>
        <w:t xml:space="preserve"> away from urban surfaces as quickly as possible</w:t>
      </w:r>
      <w:r w:rsidR="006C06BC" w:rsidRPr="0056076C">
        <w:rPr>
          <w:rFonts w:cstheme="minorHAnsi"/>
        </w:rPr>
        <w:t xml:space="preserve"> using engineered drains, sewers and channels</w:t>
      </w:r>
      <w:r w:rsidRPr="0056076C">
        <w:rPr>
          <w:rFonts w:cstheme="minorHAnsi"/>
        </w:rPr>
        <w:t xml:space="preserve">. This results in </w:t>
      </w:r>
      <w:r w:rsidR="006C06BC" w:rsidRPr="0056076C">
        <w:rPr>
          <w:rFonts w:cstheme="minorHAnsi"/>
        </w:rPr>
        <w:t>high</w:t>
      </w:r>
      <w:r w:rsidRPr="0056076C">
        <w:rPr>
          <w:rFonts w:cstheme="minorHAnsi"/>
        </w:rPr>
        <w:t xml:space="preserve"> volume</w:t>
      </w:r>
      <w:r w:rsidR="006C06BC" w:rsidRPr="0056076C">
        <w:rPr>
          <w:rFonts w:cstheme="minorHAnsi"/>
        </w:rPr>
        <w:t>s</w:t>
      </w:r>
      <w:r w:rsidRPr="0056076C">
        <w:rPr>
          <w:rFonts w:cstheme="minorHAnsi"/>
        </w:rPr>
        <w:t xml:space="preserve"> of pol</w:t>
      </w:r>
      <w:r w:rsidR="006C06BC" w:rsidRPr="0056076C">
        <w:rPr>
          <w:rFonts w:cstheme="minorHAnsi"/>
        </w:rPr>
        <w:t xml:space="preserve">luted runoff discharged to receiving </w:t>
      </w:r>
      <w:r w:rsidRPr="0056076C">
        <w:rPr>
          <w:rFonts w:cstheme="minorHAnsi"/>
        </w:rPr>
        <w:t>water bodies</w:t>
      </w:r>
      <w:r w:rsidR="006C06BC" w:rsidRPr="0056076C">
        <w:rPr>
          <w:rFonts w:cstheme="minorHAnsi"/>
        </w:rPr>
        <w:t xml:space="preserve"> or transferred to sewage treatment works</w:t>
      </w:r>
      <w:r w:rsidRPr="0056076C">
        <w:rPr>
          <w:rFonts w:cstheme="minorHAnsi"/>
        </w:rPr>
        <w:t xml:space="preserve">. </w:t>
      </w:r>
      <w:r w:rsidR="00F83939" w:rsidRPr="0056076C">
        <w:rPr>
          <w:rFonts w:cstheme="minorHAnsi"/>
        </w:rPr>
        <w:t xml:space="preserve">Urban runoff may carry high phosphorus and nitrogen </w:t>
      </w:r>
      <w:r w:rsidR="007064F2">
        <w:rPr>
          <w:rFonts w:cstheme="minorHAnsi"/>
        </w:rPr>
        <w:t xml:space="preserve">loads </w:t>
      </w:r>
      <w:r w:rsidR="00F83939" w:rsidRPr="0056076C">
        <w:rPr>
          <w:rFonts w:cstheme="minorHAnsi"/>
        </w:rPr>
        <w:t>that can contribute to eutrophication of water bodies</w:t>
      </w:r>
      <w:r w:rsidR="007064F2">
        <w:rPr>
          <w:rFonts w:cstheme="minorHAnsi"/>
        </w:rPr>
        <w:t>.</w:t>
      </w:r>
      <w:r w:rsidR="00F83939" w:rsidRPr="0056076C">
        <w:rPr>
          <w:rFonts w:cstheme="minorHAnsi"/>
        </w:rPr>
        <w:t xml:space="preserve"> </w:t>
      </w:r>
      <w:r w:rsidR="007064F2">
        <w:rPr>
          <w:rFonts w:cstheme="minorHAnsi"/>
        </w:rPr>
        <w:t>P</w:t>
      </w:r>
      <w:r w:rsidR="00F83939" w:rsidRPr="0056076C">
        <w:rPr>
          <w:rFonts w:cstheme="minorHAnsi"/>
        </w:rPr>
        <w:t xml:space="preserve">otentially toxic metals as well as bacteria and pathogens may also be present in high concentration in urban runoff, which can impair the aquatic habitat as well as impact human health </w:t>
      </w:r>
      <w:r w:rsidR="00F83939" w:rsidRPr="0056076C">
        <w:rPr>
          <w:rFonts w:cstheme="minorHAnsi"/>
        </w:rPr>
        <w:fldChar w:fldCharType="begin" w:fldLock="1"/>
      </w:r>
      <w:r w:rsidR="00F83939" w:rsidRPr="0056076C">
        <w:rPr>
          <w:rFonts w:cstheme="minorHAnsi"/>
        </w:rPr>
        <w:instrText>ADDIN CSL_CITATION { "citationItems" : [ { "id" : "ITEM-1", "itemData" : { "DOI" : "10.1007/978-1-4614-4624-8", "ISBN" : "978-1-4614-4623-1", "author" : [ { "dropping-particle" : "", "family" : "Erickson", "given" : "Andrew J.", "non-dropping-particle" : "", "parse-names" : false, "suffix" : "" }, { "dropping-particle" : "", "family" : "Weiss", "given" : "Peter T", "non-dropping-particle" : "", "parse-names" : false, "suffix" : "" }, { "dropping-particle" : "", "family" : "Gulliver", "given" : "John S", "non-dropping-particle" : "", "parse-names" : false, "suffix" : "" } ], "container-title" : "A Handbook of Assessment and Maintenance", "id" : "ITEM-1", "issue" : "Pitt 2002", "issued" : { "date-parts" : [ [ "2013" ] ] }, "page" : "11-23", "title" : "Optimizing Stormwater Treatment Practices", "type" : "article-journal" }, "uris" : [ "http://www.mendeley.com/documents/?uuid=e096c8c6-e31b-4fc6-8593-7936e4efa386" ] } ], "mendeley" : { "formattedCitation" : "(Erickson et al. 2013)", "plainTextFormattedCitation" : "(Erickson et al. 2013)", "previouslyFormattedCitation" : "(Erickson et al. 2013)" }, "properties" : { "noteIndex" : 0 }, "schema" : "https://github.com/citation-style-language/schema/raw/master/csl-citation.json" }</w:instrText>
      </w:r>
      <w:r w:rsidR="00F83939" w:rsidRPr="0056076C">
        <w:rPr>
          <w:rFonts w:cstheme="minorHAnsi"/>
        </w:rPr>
        <w:fldChar w:fldCharType="separate"/>
      </w:r>
      <w:r w:rsidR="00F83939" w:rsidRPr="0056076C">
        <w:rPr>
          <w:rFonts w:cstheme="minorHAnsi"/>
          <w:noProof/>
        </w:rPr>
        <w:t>(Erickson et al. 2013)</w:t>
      </w:r>
      <w:r w:rsidR="00F83939" w:rsidRPr="0056076C">
        <w:rPr>
          <w:rFonts w:cstheme="minorHAnsi"/>
        </w:rPr>
        <w:fldChar w:fldCharType="end"/>
      </w:r>
      <w:r w:rsidR="00F83939" w:rsidRPr="0056076C">
        <w:rPr>
          <w:rFonts w:cstheme="minorHAnsi"/>
        </w:rPr>
        <w:t xml:space="preserve">. </w:t>
      </w:r>
    </w:p>
    <w:p w14:paraId="19322AB9" w14:textId="14A257E1" w:rsidR="00BB40C0" w:rsidRPr="0056076C" w:rsidRDefault="007A6157" w:rsidP="0056076C">
      <w:pPr>
        <w:rPr>
          <w:rFonts w:cstheme="minorHAnsi"/>
        </w:rPr>
      </w:pPr>
      <w:r w:rsidRPr="0056076C">
        <w:rPr>
          <w:rFonts w:cstheme="minorHAnsi"/>
        </w:rPr>
        <w:t>Population growth will increase stress on local water resources and the volume of wastewater flowing through the</w:t>
      </w:r>
      <w:r w:rsidR="007064F2">
        <w:rPr>
          <w:rFonts w:cstheme="minorHAnsi"/>
        </w:rPr>
        <w:t xml:space="preserve"> sewers</w:t>
      </w:r>
      <w:r w:rsidRPr="0056076C">
        <w:rPr>
          <w:rFonts w:cstheme="minorHAnsi"/>
        </w:rPr>
        <w:t>. Construction of new homes, schools and infrastructure could add</w:t>
      </w:r>
      <w:r w:rsidR="00BB40C0" w:rsidRPr="0056076C">
        <w:rPr>
          <w:rFonts w:cstheme="minorHAnsi"/>
        </w:rPr>
        <w:t xml:space="preserve"> further pressure </w:t>
      </w:r>
      <w:r w:rsidR="007064F2">
        <w:rPr>
          <w:rFonts w:cstheme="minorHAnsi"/>
        </w:rPr>
        <w:t xml:space="preserve">on </w:t>
      </w:r>
      <w:r w:rsidR="00BB40C0" w:rsidRPr="0056076C">
        <w:rPr>
          <w:rFonts w:cstheme="minorHAnsi"/>
        </w:rPr>
        <w:t xml:space="preserve">the drainage system by </w:t>
      </w:r>
      <w:r w:rsidRPr="0056076C">
        <w:rPr>
          <w:rFonts w:cstheme="minorHAnsi"/>
        </w:rPr>
        <w:t xml:space="preserve">reducing permeable surfaces and </w:t>
      </w:r>
      <w:r w:rsidR="00BB40C0" w:rsidRPr="0056076C">
        <w:rPr>
          <w:rFonts w:cstheme="minorHAnsi"/>
        </w:rPr>
        <w:t xml:space="preserve">increasing the volume stormwater runoff </w:t>
      </w:r>
      <w:r w:rsidR="00BB40C0" w:rsidRPr="0056076C">
        <w:rPr>
          <w:rFonts w:cstheme="minorHAnsi"/>
        </w:rPr>
        <w:fldChar w:fldCharType="begin" w:fldLock="1"/>
      </w:r>
      <w:r w:rsidR="00BB40C0" w:rsidRPr="0056076C">
        <w:rPr>
          <w:rFonts w:cstheme="minorHAnsi"/>
        </w:rPr>
        <w:instrText>ADDIN CSL_CITATION { "citationItems" : [ { "id" : "ITEM-1", "itemData" : { "URL" : "https://www.london.gov.uk/what-we-do/environment/climate-change-weather-and-water/surface-water/sustainable-drainage-london#acc-i-44919", "accessed" : { "date-parts" : [ [ "2017", "2", "7" ] ] }, "author" : [ { "dropping-particle" : "", "family" : "Greater London Authority", "given" : "", "non-dropping-particle" : "", "parse-names" : false, "suffix" : "" } ], "id" : "ITEM-1", "issued" : { "date-parts" : [ [ "2016" ] ] }, "title" : "Sustainable drainage in London", "type" : "webpage" }, "uris" : [ "http://www.mendeley.com/documents/?uuid=ec39b5ec-e6ed-4c0b-bf29-ad7d22394619" ] } ], "mendeley" : { "formattedCitation" : "(Greater London Authority 2016b)", "plainTextFormattedCitation" : "(Greater London Authority 2016b)", "previouslyFormattedCitation" : "(Greater London Authority 2016b)" }, "properties" : { "noteIndex" : 0 }, "schema" : "https://github.com/citation-style-language/schema/raw/master/csl-citation.json" }</w:instrText>
      </w:r>
      <w:r w:rsidR="00BB40C0" w:rsidRPr="0056076C">
        <w:rPr>
          <w:rFonts w:cstheme="minorHAnsi"/>
        </w:rPr>
        <w:fldChar w:fldCharType="separate"/>
      </w:r>
      <w:r w:rsidR="00BB40C0" w:rsidRPr="0056076C">
        <w:rPr>
          <w:rFonts w:cstheme="minorHAnsi"/>
          <w:noProof/>
        </w:rPr>
        <w:t>(Greater London Authority 2016b)</w:t>
      </w:r>
      <w:r w:rsidR="00BB40C0" w:rsidRPr="0056076C">
        <w:rPr>
          <w:rFonts w:cstheme="minorHAnsi"/>
        </w:rPr>
        <w:fldChar w:fldCharType="end"/>
      </w:r>
      <w:r w:rsidR="00BB40C0" w:rsidRPr="0056076C">
        <w:rPr>
          <w:rFonts w:cstheme="minorHAnsi"/>
        </w:rPr>
        <w:t xml:space="preserve">. </w:t>
      </w:r>
    </w:p>
    <w:p w14:paraId="633F80EB" w14:textId="1AD576D4" w:rsidR="00DC1446" w:rsidRPr="0056076C" w:rsidRDefault="00BB40C0" w:rsidP="0056076C">
      <w:pPr>
        <w:rPr>
          <w:rFonts w:cstheme="minorHAnsi"/>
        </w:rPr>
      </w:pPr>
      <w:r w:rsidRPr="0056076C">
        <w:rPr>
          <w:rFonts w:cstheme="minorHAnsi"/>
        </w:rPr>
        <w:t>The sew</w:t>
      </w:r>
      <w:r w:rsidR="007064F2">
        <w:rPr>
          <w:rFonts w:cstheme="minorHAnsi"/>
        </w:rPr>
        <w:t>er</w:t>
      </w:r>
      <w:r w:rsidRPr="0056076C">
        <w:rPr>
          <w:rFonts w:cstheme="minorHAnsi"/>
        </w:rPr>
        <w:t>a</w:t>
      </w:r>
      <w:r w:rsidR="00DC1446" w:rsidRPr="0056076C">
        <w:rPr>
          <w:rFonts w:cstheme="minorHAnsi"/>
        </w:rPr>
        <w:t>ge network in central</w:t>
      </w:r>
      <w:r w:rsidRPr="0056076C">
        <w:rPr>
          <w:rFonts w:cstheme="minorHAnsi"/>
        </w:rPr>
        <w:t xml:space="preserve"> London is </w:t>
      </w:r>
      <w:r w:rsidR="00DC1446" w:rsidRPr="0056076C">
        <w:rPr>
          <w:rFonts w:cstheme="minorHAnsi"/>
        </w:rPr>
        <w:t>mostly a</w:t>
      </w:r>
      <w:r w:rsidRPr="0056076C">
        <w:rPr>
          <w:rFonts w:cstheme="minorHAnsi"/>
        </w:rPr>
        <w:t xml:space="preserve"> combined sewer systems, where household and industrial wastewater is combined together with surface water runoff in a single pipe system to be conveyed to sewage treatment plants </w:t>
      </w:r>
      <w:r w:rsidRPr="0056076C">
        <w:rPr>
          <w:rFonts w:cstheme="minorHAnsi"/>
        </w:rPr>
        <w:fldChar w:fldCharType="begin" w:fldLock="1"/>
      </w:r>
      <w:r w:rsidRPr="0056076C">
        <w:rPr>
          <w:rFonts w:cstheme="minorHAnsi"/>
        </w:rPr>
        <w:instrText>ADDIN CSL_CITATION { "citationItems" : [ { "id" : "ITEM-1", "itemData" : { "author" : [ { "dropping-particle" : "", "family" : "CIWEM", "given" : "", "non-dropping-particle" : "", "parse-names" : false, "suffix" : "" } ], "id" : "ITEM-1", "issued" : { "date-parts" : [ [ "2004" ] ] }, "publisher-place" : "London", "title" : "Environmental impacts of combined sewer overflows ( CSOs )", "type" : "report" }, "uris" : [ "http://www.mendeley.com/documents/?uuid=2749a746-881c-4d04-a953-bbbf34124e09" ] } ], "mendeley" : { "formattedCitation" : "(CIWEM 2004)", "plainTextFormattedCitation" : "(CIWEM 2004)", "previouslyFormattedCitation" : "(CIWEM 2004)" }, "properties" : { "noteIndex" : 0 }, "schema" : "https://github.com/citation-style-language/schema/raw/master/csl-citation.json" }</w:instrText>
      </w:r>
      <w:r w:rsidRPr="0056076C">
        <w:rPr>
          <w:rFonts w:cstheme="minorHAnsi"/>
        </w:rPr>
        <w:fldChar w:fldCharType="separate"/>
      </w:r>
      <w:r w:rsidRPr="0056076C">
        <w:rPr>
          <w:rFonts w:cstheme="minorHAnsi"/>
          <w:noProof/>
        </w:rPr>
        <w:t>(CIWEM 2004)</w:t>
      </w:r>
      <w:r w:rsidRPr="0056076C">
        <w:rPr>
          <w:rFonts w:cstheme="minorHAnsi"/>
        </w:rPr>
        <w:fldChar w:fldCharType="end"/>
      </w:r>
      <w:r w:rsidRPr="0056076C">
        <w:rPr>
          <w:rFonts w:cstheme="minorHAnsi"/>
        </w:rPr>
        <w:t>. While separate piped system for each type of flow has become the norm for new</w:t>
      </w:r>
      <w:r w:rsidR="007064F2">
        <w:rPr>
          <w:rFonts w:cstheme="minorHAnsi"/>
        </w:rPr>
        <w:t>er</w:t>
      </w:r>
      <w:r w:rsidRPr="0056076C">
        <w:rPr>
          <w:rFonts w:cstheme="minorHAnsi"/>
        </w:rPr>
        <w:t xml:space="preserve"> devel</w:t>
      </w:r>
      <w:r w:rsidR="00DC1446" w:rsidRPr="0056076C">
        <w:rPr>
          <w:rFonts w:cstheme="minorHAnsi"/>
        </w:rPr>
        <w:t>opment</w:t>
      </w:r>
      <w:r w:rsidR="007064F2">
        <w:rPr>
          <w:rFonts w:cstheme="minorHAnsi"/>
        </w:rPr>
        <w:t xml:space="preserve"> in out London</w:t>
      </w:r>
      <w:r w:rsidR="00DC1446" w:rsidRPr="0056076C">
        <w:rPr>
          <w:rFonts w:cstheme="minorHAnsi"/>
        </w:rPr>
        <w:t xml:space="preserve">, the combined system </w:t>
      </w:r>
      <w:r w:rsidRPr="0056076C">
        <w:rPr>
          <w:rFonts w:cstheme="minorHAnsi"/>
        </w:rPr>
        <w:t>dominated the network up until mid-20</w:t>
      </w:r>
      <w:r w:rsidRPr="0056076C">
        <w:rPr>
          <w:rFonts w:cstheme="minorHAnsi"/>
          <w:vertAlign w:val="superscript"/>
        </w:rPr>
        <w:t>th</w:t>
      </w:r>
      <w:r w:rsidR="00DC1446" w:rsidRPr="0056076C">
        <w:rPr>
          <w:rFonts w:cstheme="minorHAnsi"/>
        </w:rPr>
        <w:t xml:space="preserve"> century</w:t>
      </w:r>
      <w:r w:rsidRPr="0056076C">
        <w:rPr>
          <w:rFonts w:cstheme="minorHAnsi"/>
        </w:rPr>
        <w:t xml:space="preserve">. </w:t>
      </w:r>
    </w:p>
    <w:p w14:paraId="201B030F" w14:textId="11287407" w:rsidR="00BB40C0" w:rsidRPr="0056076C" w:rsidRDefault="00BB40C0" w:rsidP="0056076C">
      <w:pPr>
        <w:rPr>
          <w:rFonts w:cstheme="minorHAnsi"/>
        </w:rPr>
      </w:pPr>
      <w:r w:rsidRPr="0056076C">
        <w:rPr>
          <w:rFonts w:cstheme="minorHAnsi"/>
        </w:rPr>
        <w:t>While the combined sewage system functions well under normal conditions, problems arise when the volume of water</w:t>
      </w:r>
      <w:r w:rsidR="00DC1446" w:rsidRPr="0056076C">
        <w:rPr>
          <w:rFonts w:cstheme="minorHAnsi"/>
        </w:rPr>
        <w:t xml:space="preserve"> in the sewers</w:t>
      </w:r>
      <w:r w:rsidRPr="0056076C">
        <w:rPr>
          <w:rFonts w:cstheme="minorHAnsi"/>
        </w:rPr>
        <w:t xml:space="preserve"> exceeds the</w:t>
      </w:r>
      <w:r w:rsidR="007064F2">
        <w:rPr>
          <w:rFonts w:cstheme="minorHAnsi"/>
        </w:rPr>
        <w:t xml:space="preserve">ir </w:t>
      </w:r>
      <w:r w:rsidRPr="0056076C">
        <w:rPr>
          <w:rFonts w:cstheme="minorHAnsi"/>
        </w:rPr>
        <w:t>capacity</w:t>
      </w:r>
      <w:r w:rsidR="00DC1446" w:rsidRPr="0056076C">
        <w:rPr>
          <w:rFonts w:cstheme="minorHAnsi"/>
        </w:rPr>
        <w:t xml:space="preserve">. This usually occurs during a heavy storm event, when surface water runoff fills the sewers. The result is that the sewers overflow into local rivers, </w:t>
      </w:r>
      <w:r w:rsidR="007064F2">
        <w:rPr>
          <w:rFonts w:cstheme="minorHAnsi"/>
        </w:rPr>
        <w:t xml:space="preserve">such as the Lee and the Thames, </w:t>
      </w:r>
      <w:r w:rsidR="00DC1446" w:rsidRPr="0056076C">
        <w:rPr>
          <w:rFonts w:cstheme="minorHAnsi"/>
        </w:rPr>
        <w:t xml:space="preserve">discharging and </w:t>
      </w:r>
      <w:r w:rsidRPr="0056076C">
        <w:rPr>
          <w:rFonts w:cstheme="minorHAnsi"/>
        </w:rPr>
        <w:t>untreated stor</w:t>
      </w:r>
      <w:r w:rsidR="007064F2">
        <w:rPr>
          <w:rFonts w:cstheme="minorHAnsi"/>
        </w:rPr>
        <w:t xml:space="preserve">mwater and wastewater </w:t>
      </w:r>
      <w:r w:rsidRPr="0056076C">
        <w:rPr>
          <w:rFonts w:cstheme="minorHAnsi"/>
        </w:rPr>
        <w:t xml:space="preserve">into </w:t>
      </w:r>
      <w:r w:rsidR="00DC1446" w:rsidRPr="0056076C">
        <w:rPr>
          <w:rFonts w:cstheme="minorHAnsi"/>
        </w:rPr>
        <w:t>the environment</w:t>
      </w:r>
      <w:r w:rsidRPr="0056076C">
        <w:rPr>
          <w:rFonts w:cstheme="minorHAnsi"/>
        </w:rPr>
        <w:t xml:space="preserve"> </w:t>
      </w:r>
      <w:r w:rsidRPr="0056076C">
        <w:rPr>
          <w:rFonts w:cstheme="minorHAnsi"/>
        </w:rPr>
        <w:fldChar w:fldCharType="begin" w:fldLock="1"/>
      </w:r>
      <w:r w:rsidRPr="0056076C">
        <w:rPr>
          <w:rFonts w:cstheme="minorHAnsi"/>
        </w:rPr>
        <w:instrText>ADDIN CSL_CITATION { "citationItems" : [ { "id" : "ITEM-1", "itemData" : { "URL" : "https://www.epa.gov/npdes/combined-sewer-overflows-csos", "accessed" : { "date-parts" : [ [ "2017", "2", "6" ] ] }, "author" : [ { "dropping-particle" : "", "family" : "US EPA", "given" : "", "non-dropping-particle" : "", "parse-names" : false, "suffix" : "" } ], "container-title" : "National Pollutant Discharge Elimination System (NPDES)", "id" : "ITEM-1", "issued" : { "date-parts" : [ [ "2016" ] ] }, "title" : "Combined Sewer Overflows (CSOs)", "type" : "webpage" }, "uris" : [ "http://www.mendeley.com/documents/?uuid=831d50ee-2a25-477f-8a48-cdb690dc51da" ] } ], "mendeley" : { "formattedCitation" : "(US EPA 2016)", "plainTextFormattedCitation" : "(US EPA 2016)", "previouslyFormattedCitation" : "(US EPA 2016)" }, "properties" : { "noteIndex" : 0 }, "schema" : "https://github.com/citation-style-language/schema/raw/master/csl-citation.json" }</w:instrText>
      </w:r>
      <w:r w:rsidRPr="0056076C">
        <w:rPr>
          <w:rFonts w:cstheme="minorHAnsi"/>
        </w:rPr>
        <w:fldChar w:fldCharType="separate"/>
      </w:r>
      <w:r w:rsidRPr="0056076C">
        <w:rPr>
          <w:rFonts w:cstheme="minorHAnsi"/>
          <w:noProof/>
        </w:rPr>
        <w:t>(US EPA 2016)</w:t>
      </w:r>
      <w:r w:rsidRPr="0056076C">
        <w:rPr>
          <w:rFonts w:cstheme="minorHAnsi"/>
        </w:rPr>
        <w:fldChar w:fldCharType="end"/>
      </w:r>
      <w:r w:rsidRPr="0056076C">
        <w:rPr>
          <w:rFonts w:cstheme="minorHAnsi"/>
        </w:rPr>
        <w:t xml:space="preserve">. The process described is called Combined Sewer Overflow (CSO), and it acts as an emergency discharge valve that prevents bursting of pipes or backflow during prolonged or heavy rainfall. </w:t>
      </w:r>
      <w:r w:rsidR="00DC1446" w:rsidRPr="0056076C">
        <w:rPr>
          <w:rFonts w:cstheme="minorHAnsi"/>
        </w:rPr>
        <w:t xml:space="preserve"> Currently in London</w:t>
      </w:r>
      <w:r w:rsidRPr="0056076C">
        <w:rPr>
          <w:rFonts w:cstheme="minorHAnsi"/>
        </w:rPr>
        <w:t xml:space="preserve"> CSO di</w:t>
      </w:r>
      <w:r w:rsidR="00DC1446" w:rsidRPr="0056076C">
        <w:rPr>
          <w:rFonts w:cstheme="minorHAnsi"/>
        </w:rPr>
        <w:t>scharge occurs more than 50 times a year</w:t>
      </w:r>
      <w:r w:rsidRPr="0056076C">
        <w:rPr>
          <w:rFonts w:cstheme="minorHAnsi"/>
        </w:rPr>
        <w:t xml:space="preserve">, and on average 20 million tonnes of untreated sewage is discharged into the Tidal River Thames </w:t>
      </w:r>
      <w:r w:rsidRPr="0056076C">
        <w:rPr>
          <w:rFonts w:cstheme="minorHAnsi"/>
        </w:rPr>
        <w:fldChar w:fldCharType="begin" w:fldLock="1"/>
      </w:r>
      <w:r w:rsidRPr="0056076C">
        <w:rPr>
          <w:rFonts w:cstheme="minorHAnsi"/>
        </w:rPr>
        <w:instrText>ADDIN CSL_CITATION { "citationItems" : [ { "id" : "ITEM-1", "itemData" : { "author" : [ { "dropping-particle" : "", "family" : "ICE", "given" : "", "non-dropping-particle" : "", "parse-names" : false, "suffix" : "" } ], "id" : "ITEM-1", "issued" : { "date-parts" : [ [ "2016" ] ] }, "title" : "Water Infrastructure and London \u2019 s Successful Growth Institution of Civil Engineers : London and South East Water Panel Water Infrastructure and London \u2019 s Successful Growth Institution of Civil Engineers : London and South East Water Panel", "type" : "article" }, "uris" : [ "http://www.mendeley.com/documents/?uuid=59045b28-fbc2-4e3e-957f-916bca737130" ] } ], "mendeley" : { "formattedCitation" : "(ICE 2016)", "plainTextFormattedCitation" : "(ICE 2016)", "previouslyFormattedCitation" : "(ICE 2016)" }, "properties" : { "noteIndex" : 0 }, "schema" : "https://github.com/citation-style-language/schema/raw/master/csl-citation.json" }</w:instrText>
      </w:r>
      <w:r w:rsidRPr="0056076C">
        <w:rPr>
          <w:rFonts w:cstheme="minorHAnsi"/>
        </w:rPr>
        <w:fldChar w:fldCharType="separate"/>
      </w:r>
      <w:r w:rsidRPr="0056076C">
        <w:rPr>
          <w:rFonts w:cstheme="minorHAnsi"/>
          <w:noProof/>
        </w:rPr>
        <w:t>(ICE 2016)</w:t>
      </w:r>
      <w:r w:rsidRPr="0056076C">
        <w:rPr>
          <w:rFonts w:cstheme="minorHAnsi"/>
        </w:rPr>
        <w:fldChar w:fldCharType="end"/>
      </w:r>
      <w:r w:rsidR="00DC1446" w:rsidRPr="0056076C">
        <w:rPr>
          <w:rFonts w:cstheme="minorHAnsi"/>
        </w:rPr>
        <w:t xml:space="preserve">. </w:t>
      </w:r>
      <w:r w:rsidRPr="0056076C">
        <w:rPr>
          <w:rFonts w:cstheme="minorHAnsi"/>
        </w:rPr>
        <w:t xml:space="preserve">CSO discharge can contain high level of suspended solids, pathogenic microorganisms, toxic </w:t>
      </w:r>
      <w:r w:rsidRPr="0056076C">
        <w:rPr>
          <w:rFonts w:cstheme="minorHAnsi"/>
        </w:rPr>
        <w:lastRenderedPageBreak/>
        <w:t xml:space="preserve">pollutants, oxygen-demanding organic compounds, oil and grease, and other pollutants </w:t>
      </w:r>
      <w:r w:rsidRPr="0056076C">
        <w:rPr>
          <w:rFonts w:cstheme="minorHAnsi"/>
        </w:rPr>
        <w:fldChar w:fldCharType="begin" w:fldLock="1"/>
      </w:r>
      <w:r w:rsidRPr="0056076C">
        <w:rPr>
          <w:rFonts w:cstheme="minorHAnsi"/>
        </w:rPr>
        <w:instrText>ADDIN CSL_CITATION { "citationItems" : [ { "id" : "ITEM-1", "itemData" : { "author" : [ { "dropping-particle" : "", "family" : "United State Environmental Protection Agency", "given" : "", "non-dropping-particle" : "", "parse-names" : false, "suffix" : "" } ], "container-title" : "Federal Register", "id" : "ITEM-1", "issue" : "75", "issued" : { "date-parts" : [ [ "1994" ] ] }, "page" : "18688-18698", "title" : "Combined Sewer Overflow (CSO) Control Policy; Notice", "type" : "article-journal", "volume" : "59" }, "uris" : [ "http://www.mendeley.com/documents/?uuid=4a35d3fb-a29d-40de-a397-4b5d8ac5cd51" ] } ], "mendeley" : { "formattedCitation" : "(United State Environmental Protection Agency 1994)", "plainTextFormattedCitation" : "(United State Environmental Protection Agency 1994)", "previouslyFormattedCitation" : "(United State Environmental Protection Agency 1994)" }, "properties" : { "noteIndex" : 0 }, "schema" : "https://github.com/citation-style-language/schema/raw/master/csl-citation.json" }</w:instrText>
      </w:r>
      <w:r w:rsidRPr="0056076C">
        <w:rPr>
          <w:rFonts w:cstheme="minorHAnsi"/>
        </w:rPr>
        <w:fldChar w:fldCharType="separate"/>
      </w:r>
      <w:r w:rsidRPr="0056076C">
        <w:rPr>
          <w:rFonts w:cstheme="minorHAnsi"/>
          <w:noProof/>
        </w:rPr>
        <w:t>(United State Environmental Protection Agency 1994)</w:t>
      </w:r>
      <w:r w:rsidRPr="0056076C">
        <w:rPr>
          <w:rFonts w:cstheme="minorHAnsi"/>
        </w:rPr>
        <w:fldChar w:fldCharType="end"/>
      </w:r>
      <w:r w:rsidRPr="0056076C">
        <w:rPr>
          <w:rFonts w:cstheme="minorHAnsi"/>
        </w:rPr>
        <w:t xml:space="preserve">. </w:t>
      </w:r>
    </w:p>
    <w:p w14:paraId="2E7D5165" w14:textId="58104F1B" w:rsidR="003B22DE" w:rsidRDefault="003B22DE" w:rsidP="0056076C">
      <w:pPr>
        <w:spacing w:line="256" w:lineRule="auto"/>
        <w:rPr>
          <w:rFonts w:cstheme="minorHAnsi"/>
        </w:rPr>
      </w:pPr>
      <w:r>
        <w:rPr>
          <w:rFonts w:cstheme="minorHAnsi"/>
        </w:rPr>
        <w:t xml:space="preserve">In London the Tideway Tunnel is under construction as the primary solution to CSOs. This project is due to commence tunnelling in 2017 to be completed by 2023, at an estimated cost of £4.1 billion. It will involve a 25km long ‘super-sewer’ running from Acton, under the Thames to Beckton. Water from CSOs will overflow into the tunnel </w:t>
      </w:r>
      <w:r w:rsidR="007064F2">
        <w:rPr>
          <w:rFonts w:cstheme="minorHAnsi"/>
        </w:rPr>
        <w:t xml:space="preserve">to be stored and transfer for treatment at the Beckton sewage treatment works, </w:t>
      </w:r>
      <w:r>
        <w:rPr>
          <w:rFonts w:cstheme="minorHAnsi"/>
        </w:rPr>
        <w:t xml:space="preserve">instead of </w:t>
      </w:r>
      <w:r w:rsidR="007064F2">
        <w:rPr>
          <w:rFonts w:cstheme="minorHAnsi"/>
        </w:rPr>
        <w:t xml:space="preserve">overflowing into </w:t>
      </w:r>
      <w:r>
        <w:rPr>
          <w:rFonts w:cstheme="minorHAnsi"/>
        </w:rPr>
        <w:t>the river</w:t>
      </w:r>
      <w:r w:rsidR="007064F2">
        <w:rPr>
          <w:rFonts w:cstheme="minorHAnsi"/>
        </w:rPr>
        <w:t>.</w:t>
      </w:r>
      <w:r>
        <w:rPr>
          <w:rFonts w:cstheme="minorHAnsi"/>
        </w:rPr>
        <w:t xml:space="preserve"> </w:t>
      </w:r>
      <w:r w:rsidR="002F234E">
        <w:rPr>
          <w:rFonts w:cstheme="minorHAnsi"/>
        </w:rPr>
        <w:t xml:space="preserve">This ‘grey infrastructure’ solution will improve the safety, ecology and aesthetics of the River Thames, </w:t>
      </w:r>
      <w:r w:rsidR="007064F2">
        <w:rPr>
          <w:rFonts w:cstheme="minorHAnsi"/>
        </w:rPr>
        <w:t>but it will</w:t>
      </w:r>
      <w:r w:rsidR="002F234E">
        <w:rPr>
          <w:rFonts w:cstheme="minorHAnsi"/>
        </w:rPr>
        <w:t xml:space="preserve"> be complemented by green infrastructure to achieve multiple benefits for surface water management and to maintain sewer capacity across London. </w:t>
      </w:r>
    </w:p>
    <w:p w14:paraId="0648512B" w14:textId="03DA0F49" w:rsidR="006C3A55" w:rsidRPr="0056076C" w:rsidRDefault="006C3A55" w:rsidP="0056076C">
      <w:pPr>
        <w:spacing w:line="256" w:lineRule="auto"/>
        <w:rPr>
          <w:rFonts w:cstheme="minorHAnsi"/>
        </w:rPr>
      </w:pPr>
      <w:r w:rsidRPr="0056076C">
        <w:rPr>
          <w:rFonts w:cstheme="minorHAnsi"/>
        </w:rPr>
        <w:t xml:space="preserve">Climate change is predicted to increase the intensity of rain storm events in London, leading to increased surface water runoff during storms and surface water risk </w:t>
      </w:r>
      <w:r w:rsidRPr="0056076C">
        <w:rPr>
          <w:rFonts w:cstheme="minorHAnsi"/>
        </w:rPr>
        <w:fldChar w:fldCharType="begin" w:fldLock="1"/>
      </w:r>
      <w:r w:rsidRPr="0056076C">
        <w:rPr>
          <w:rFonts w:cstheme="minorHAnsi"/>
        </w:rPr>
        <w:instrText>ADDIN CSL_CITATION { "citationItems" : [ { "id" : "ITEM-1", "itemData" : { "abstract" : "The content of this report Urban policy today can be classified as hitting three main targets: \u2022 economic development, including local economic activity, income generation and employment policy; \u2022 social development, including housing and neighbourhood issues, relations within and between communities, and social inclusion; \u2022 environmental issues, concerned with spatial relationships in the city, planning, transport and the urban infrastructure. From the perspective of green infrastructure, the report examines how these main policy objectives can be supported. It provides a synthesis of the evidence on the benefits of green infrastructure, based on expert evaluation of scientific and other related literature. Each of the main chapters is structured in a similar way: after the introduction, the main part is devoted to the critical review of the evidence, followed by the identification of potentially useful toolkits, knowledge gaps, case studies and a list of key bibliographic references. The following gives a short summary of each of these chapters. Economic benefits Placing accurate economic values on green infrastructure or its green space components is far from easy, but is vital to support the case for sustained investment. Although the vast majority of the evidence points to green infrastructure benefiting many vital aspects of social and environmental sustainability, the challenge is in convincing budget holders of the economic value of such \u2018indirect\u2019 impacts. In most cases there is little doubt that returns on green infrastructure investment are high, but without adequate demonstration it is often difficult for investments to be made in line with other initiatives where direct cost-benefit valuation is simpler. A series of case studies where economic valuation has taken place are discussed in order to demonstrate the net economic value of initiatives to create or improve green infrastructure. There is good evidence that green space can make positive impacts on both local and regional economic regeneration, especially for job creation, business start up and inward investment. However, the quality and quantity of this evidence is comparatively poor and further research is needed to improve it. Social benefits There are many potential social benefits that good quality, accessible green space and infrastructure can provide, but the most significant of these can be grouped into three broad categories: 1. Improvements in levels of physical activity and \u2026", "author" : [ { "dropping-particle" : "", "family" : "Forest Research", "given" : "", "non-dropping-particle" : "", "parse-names" : false, "suffix" : "" } ], "container-title" : "Forest Research", "id" : "ITEM-1", "issued" : { "date-parts" : [ [ "2010" ] ] }, "page" : "1-196", "title" : "Benefits of green infrastructure. Report to Defra and CLG.", "type" : "article-journal" }, "uris" : [ "http://www.mendeley.com/documents/?uuid=359e3bdb-f23f-48d4-98a4-0d709dab3267" ] } ], "mendeley" : { "formattedCitation" : "(Forest Research 2010a)", "plainTextFormattedCitation" : "(Forest Research 2010a)", "previouslyFormattedCitation" : "(Forest Research 2010a)" }, "properties" : { "noteIndex" : 0 }, "schema" : "https://github.com/citation-style-language/schema/raw/master/csl-citation.json" }</w:instrText>
      </w:r>
      <w:r w:rsidRPr="0056076C">
        <w:rPr>
          <w:rFonts w:cstheme="minorHAnsi"/>
        </w:rPr>
        <w:fldChar w:fldCharType="separate"/>
      </w:r>
      <w:r w:rsidRPr="0056076C">
        <w:rPr>
          <w:rFonts w:cstheme="minorHAnsi"/>
          <w:noProof/>
        </w:rPr>
        <w:t>(Forest Research 2010a)</w:t>
      </w:r>
      <w:r w:rsidRPr="0056076C">
        <w:rPr>
          <w:rFonts w:cstheme="minorHAnsi"/>
        </w:rPr>
        <w:fldChar w:fldCharType="end"/>
      </w:r>
      <w:r w:rsidRPr="0056076C">
        <w:rPr>
          <w:rFonts w:cstheme="minorHAnsi"/>
        </w:rPr>
        <w:t xml:space="preserve">. Furthermore, flooding can cause inconveniences to local residents and even become health and safety hazards </w:t>
      </w:r>
      <w:r w:rsidRPr="0056076C">
        <w:rPr>
          <w:rFonts w:cstheme="minorHAnsi"/>
        </w:rPr>
        <w:fldChar w:fldCharType="begin" w:fldLock="1"/>
      </w:r>
      <w:r w:rsidRPr="0056076C">
        <w:rPr>
          <w:rFonts w:cstheme="minorHAnsi"/>
        </w:rPr>
        <w:instrText>ADDIN CSL_CITATION { "citationItems" : [ { "id" : "ITEM-1", "itemData" : { "URL" : "http://www.susdrain.org/case-studies/case_studies/bridget_joyce_square_london.html", "author" : [ { "dropping-particle" : "", "family" : "Susdrain", "given" : "", "non-dropping-particle" : "", "parse-names" : false, "suffix" : "" } ], "id" : "ITEM-1", "issued" : { "date-parts" : [ [ "2016" ] ] }, "title" : "Bridget Joyce Square, London", "type" : "webpage" }, "uris" : [ "http://www.mendeley.com/documents/?uuid=0b282116-e6af-4bb0-8fd6-0fdfeacb451f" ] } ], "mendeley" : { "formattedCitation" : "(Susdrain 2016)", "plainTextFormattedCitation" : "(Susdrain 2016)", "previouslyFormattedCitation" : "(Susdrain 2016)" }, "properties" : { "noteIndex" : 0 }, "schema" : "https://github.com/citation-style-language/schema/raw/master/csl-citation.json" }</w:instrText>
      </w:r>
      <w:r w:rsidRPr="0056076C">
        <w:rPr>
          <w:rFonts w:cstheme="minorHAnsi"/>
        </w:rPr>
        <w:fldChar w:fldCharType="separate"/>
      </w:r>
      <w:r w:rsidRPr="0056076C">
        <w:rPr>
          <w:rFonts w:cstheme="minorHAnsi"/>
          <w:noProof/>
        </w:rPr>
        <w:t>(Susdrain 2016)</w:t>
      </w:r>
      <w:r w:rsidRPr="0056076C">
        <w:rPr>
          <w:rFonts w:cstheme="minorHAnsi"/>
        </w:rPr>
        <w:fldChar w:fldCharType="end"/>
      </w:r>
      <w:r w:rsidRPr="0056076C">
        <w:rPr>
          <w:rFonts w:cstheme="minorHAnsi"/>
        </w:rPr>
        <w:t>.</w:t>
      </w:r>
    </w:p>
    <w:p w14:paraId="0F1075FA" w14:textId="77777777" w:rsidR="00BB40C0" w:rsidRPr="0056076C" w:rsidRDefault="00BB40C0" w:rsidP="009445F3">
      <w:pPr>
        <w:pStyle w:val="Heading2"/>
      </w:pPr>
      <w:bookmarkStart w:id="14" w:name="_Toc478055904"/>
      <w:r w:rsidRPr="0056076C">
        <w:t>How can green infrastructure help?</w:t>
      </w:r>
      <w:bookmarkEnd w:id="14"/>
    </w:p>
    <w:p w14:paraId="39DD6C23" w14:textId="57F74237" w:rsidR="00BB40C0" w:rsidRPr="0056076C" w:rsidRDefault="00BB40C0" w:rsidP="0056076C">
      <w:pPr>
        <w:rPr>
          <w:rFonts w:cstheme="minorHAnsi"/>
        </w:rPr>
      </w:pPr>
      <w:r w:rsidRPr="0056076C">
        <w:rPr>
          <w:rFonts w:cstheme="minorHAnsi"/>
        </w:rPr>
        <w:t xml:space="preserve">On the </w:t>
      </w:r>
      <w:r w:rsidR="006C3A55" w:rsidRPr="0056076C">
        <w:rPr>
          <w:rFonts w:cstheme="minorHAnsi"/>
        </w:rPr>
        <w:t>city and catchment scale</w:t>
      </w:r>
      <w:r w:rsidRPr="0056076C">
        <w:rPr>
          <w:rFonts w:cstheme="minorHAnsi"/>
        </w:rPr>
        <w:t xml:space="preserve">, a network of green infrastructure can improve overall water quality and maintain stream form and function </w:t>
      </w:r>
      <w:r w:rsidRPr="0056076C">
        <w:rPr>
          <w:rFonts w:cstheme="minorHAnsi"/>
        </w:rPr>
        <w:fldChar w:fldCharType="begin" w:fldLock="1"/>
      </w:r>
      <w:r w:rsidRPr="0056076C">
        <w:rPr>
          <w:rFonts w:cstheme="minorHAnsi"/>
        </w:rPr>
        <w:instrText>ADDIN CSL_CITATION { "citationItems" : [ { "id" : "ITEM-1", "itemData" : { "URL" : "https://www.epa.gov/green-infrastructure/performance-green-infrastructure", "accessed" : { "date-parts" : [ [ "2017", "1", "16" ] ] }, "author" : [ { "dropping-particle" : "", "family" : "US EPA", "given" : "", "non-dropping-particle" : "", "parse-names" : false, "suffix" : "" } ], "id" : "ITEM-1", "issued" : { "date-parts" : [ [ "2017" ] ] }, "title" : "Performance of Green Infrastructure", "type" : "webpage" }, "uris" : [ "http://www.mendeley.com/documents/?uuid=96ec92fe-cbe9-49da-81df-ea84fd371924" ] } ], "mendeley" : { "formattedCitation" : "(US EPA 2017)", "plainTextFormattedCitation" : "(US EPA 2017)", "previouslyFormattedCitation" : "(US EPA 2017)" }, "properties" : { "noteIndex" : 0 }, "schema" : "https://github.com/citation-style-language/schema/raw/master/csl-citation.json" }</w:instrText>
      </w:r>
      <w:r w:rsidRPr="0056076C">
        <w:rPr>
          <w:rFonts w:cstheme="minorHAnsi"/>
        </w:rPr>
        <w:fldChar w:fldCharType="separate"/>
      </w:r>
      <w:r w:rsidRPr="0056076C">
        <w:rPr>
          <w:rFonts w:cstheme="minorHAnsi"/>
          <w:noProof/>
        </w:rPr>
        <w:t>(US EPA 2017)</w:t>
      </w:r>
      <w:r w:rsidRPr="0056076C">
        <w:rPr>
          <w:rFonts w:cstheme="minorHAnsi"/>
        </w:rPr>
        <w:fldChar w:fldCharType="end"/>
      </w:r>
      <w:r w:rsidRPr="0056076C">
        <w:rPr>
          <w:rFonts w:cstheme="minorHAnsi"/>
        </w:rPr>
        <w:t>. In the UK, Sustainable Urban Drainage System</w:t>
      </w:r>
      <w:r w:rsidR="00ED5CA7">
        <w:rPr>
          <w:rFonts w:cstheme="minorHAnsi"/>
        </w:rPr>
        <w:t>s</w:t>
      </w:r>
      <w:r w:rsidRPr="0056076C">
        <w:rPr>
          <w:rFonts w:cstheme="minorHAnsi"/>
        </w:rPr>
        <w:t xml:space="preserve"> (SUDS) is an approach used to manage surface water </w:t>
      </w:r>
      <w:r w:rsidR="006C3A55" w:rsidRPr="0056076C">
        <w:rPr>
          <w:rFonts w:cstheme="minorHAnsi"/>
        </w:rPr>
        <w:t>that aims to mimic natural hydrology and minimise surface water runoff into sewers and drains</w:t>
      </w:r>
      <w:r w:rsidRPr="0056076C">
        <w:rPr>
          <w:rFonts w:cstheme="minorHAnsi"/>
        </w:rPr>
        <w:t xml:space="preserve">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006C3A55" w:rsidRPr="0056076C">
        <w:rPr>
          <w:rFonts w:cstheme="minorHAnsi"/>
        </w:rPr>
        <w:t>. SUDS is considered</w:t>
      </w:r>
      <w:r w:rsidRPr="0056076C">
        <w:rPr>
          <w:rFonts w:cstheme="minorHAnsi"/>
        </w:rPr>
        <w:t xml:space="preserve"> “green” infrastructure, or sometimes “blue” infrastructure </w:t>
      </w:r>
      <w:r w:rsidR="006C3A55" w:rsidRPr="0056076C">
        <w:rPr>
          <w:rFonts w:cstheme="minorHAnsi"/>
        </w:rPr>
        <w:t>as</w:t>
      </w:r>
      <w:r w:rsidRPr="0056076C">
        <w:rPr>
          <w:rFonts w:cstheme="minorHAnsi"/>
        </w:rPr>
        <w:t xml:space="preserve"> its main function is water management </w:t>
      </w:r>
      <w:r w:rsidRPr="0056076C">
        <w:rPr>
          <w:rFonts w:cstheme="minorHAnsi"/>
        </w:rPr>
        <w:fldChar w:fldCharType="begin" w:fldLock="1"/>
      </w:r>
      <w:r w:rsidRPr="0056076C">
        <w:rPr>
          <w:rFonts w:cstheme="minorHAnsi"/>
        </w:rPr>
        <w:instrText>ADDIN CSL_CITATION { "citationItems" : [ { "id" : "ITEM-1", "itemData" : { "author" : [ { "dropping-particle" : "", "family" : "Wilebore", "given" : "Rebecca", "non-dropping-particle" : "", "parse-names" : false, "suffix" : "" }, { "dropping-particle" : "", "family" : "Wentworth", "given" : "Jonathan", "non-dropping-particle" : "", "parse-names" : false, "suffix" : "" } ], "container-title" : "Postnote", "id" : "ITEM-1", "issue" : "448", "issued" : { "date-parts" : [ [ "2013" ] ] }, "number-of-pages" : "1-4", "publisher-place" : "London", "title" : "Urban Green Infrastructure", "type" : "report" }, "uris" : [ "http://www.mendeley.com/documents/?uuid=aa18b121-614f-4aa3-a2c9-2dac1144dbb1" ] } ], "mendeley" : { "formattedCitation" : "(Wilebore &amp; Wentworth 2013)", "plainTextFormattedCitation" : "(Wilebore &amp; Wentworth 2013)", "previouslyFormattedCitation" : "(Wilebore &amp; Wentworth 2013)" }, "properties" : { "noteIndex" : 0 }, "schema" : "https://github.com/citation-style-language/schema/raw/master/csl-citation.json" }</w:instrText>
      </w:r>
      <w:r w:rsidRPr="0056076C">
        <w:rPr>
          <w:rFonts w:cstheme="minorHAnsi"/>
        </w:rPr>
        <w:fldChar w:fldCharType="separate"/>
      </w:r>
      <w:r w:rsidRPr="0056076C">
        <w:rPr>
          <w:rFonts w:cstheme="minorHAnsi"/>
          <w:noProof/>
        </w:rPr>
        <w:t>(Wilebore &amp; Wentworth 2013)</w:t>
      </w:r>
      <w:r w:rsidRPr="0056076C">
        <w:rPr>
          <w:rFonts w:cstheme="minorHAnsi"/>
        </w:rPr>
        <w:fldChar w:fldCharType="end"/>
      </w:r>
      <w:r w:rsidRPr="0056076C">
        <w:rPr>
          <w:rFonts w:cstheme="minorHAnsi"/>
        </w:rPr>
        <w:t xml:space="preserve">. </w:t>
      </w:r>
      <w:r w:rsidR="006C3A55" w:rsidRPr="0056076C">
        <w:rPr>
          <w:rFonts w:cstheme="minorHAnsi"/>
        </w:rPr>
        <w:t>The</w:t>
      </w:r>
      <w:r w:rsidRPr="0056076C">
        <w:rPr>
          <w:rFonts w:cstheme="minorHAnsi"/>
        </w:rPr>
        <w:t xml:space="preserve"> techniques used </w:t>
      </w:r>
      <w:r w:rsidR="006C3A55" w:rsidRPr="0056076C">
        <w:rPr>
          <w:rFonts w:cstheme="minorHAnsi"/>
        </w:rPr>
        <w:t>include</w:t>
      </w:r>
      <w:r w:rsidRPr="0056076C">
        <w:rPr>
          <w:rFonts w:cstheme="minorHAnsi"/>
        </w:rPr>
        <w:t xml:space="preserve"> both natural and man-made components in the design. </w:t>
      </w:r>
    </w:p>
    <w:p w14:paraId="7E8A3AA0" w14:textId="77777777" w:rsidR="00BB40C0" w:rsidRPr="0056076C" w:rsidRDefault="00BB40C0" w:rsidP="0056076C">
      <w:pPr>
        <w:rPr>
          <w:rFonts w:cstheme="minorHAnsi"/>
        </w:rPr>
      </w:pPr>
      <w:r w:rsidRPr="0056076C">
        <w:rPr>
          <w:rFonts w:cstheme="minorHAnsi"/>
        </w:rPr>
        <w:t>The properly functioning SUDS measures will have the ability to:</w:t>
      </w:r>
    </w:p>
    <w:p w14:paraId="17F80A02" w14:textId="77777777" w:rsidR="00BB40C0" w:rsidRPr="0056076C" w:rsidRDefault="00BB40C0" w:rsidP="0056076C">
      <w:pPr>
        <w:pStyle w:val="ListParagraph"/>
        <w:numPr>
          <w:ilvl w:val="0"/>
          <w:numId w:val="5"/>
        </w:numPr>
        <w:spacing w:line="256" w:lineRule="auto"/>
        <w:rPr>
          <w:rFonts w:cstheme="minorHAnsi"/>
        </w:rPr>
      </w:pPr>
      <w:r w:rsidRPr="0056076C">
        <w:rPr>
          <w:rFonts w:cstheme="minorHAnsi"/>
        </w:rPr>
        <w:t>Mimic natural infiltration to delay discharges and reduce concentration/volume of pollutants</w:t>
      </w:r>
    </w:p>
    <w:p w14:paraId="21A4A833" w14:textId="0928B994" w:rsidR="00BB40C0" w:rsidRPr="0056076C" w:rsidRDefault="00BB40C0" w:rsidP="0056076C">
      <w:pPr>
        <w:pStyle w:val="ListParagraph"/>
        <w:numPr>
          <w:ilvl w:val="0"/>
          <w:numId w:val="5"/>
        </w:numPr>
        <w:spacing w:line="256" w:lineRule="auto"/>
        <w:rPr>
          <w:rFonts w:cstheme="minorHAnsi"/>
        </w:rPr>
      </w:pPr>
      <w:r w:rsidRPr="0056076C">
        <w:rPr>
          <w:rFonts w:cstheme="minorHAnsi"/>
        </w:rPr>
        <w:t xml:space="preserve">Attenuate peak </w:t>
      </w:r>
      <w:r w:rsidR="006C3A55" w:rsidRPr="0056076C">
        <w:rPr>
          <w:rFonts w:cstheme="minorHAnsi"/>
        </w:rPr>
        <w:t xml:space="preserve">surface water </w:t>
      </w:r>
      <w:r w:rsidRPr="0056076C">
        <w:rPr>
          <w:rFonts w:cstheme="minorHAnsi"/>
        </w:rPr>
        <w:t>flows to reduce flood risks</w:t>
      </w:r>
    </w:p>
    <w:p w14:paraId="44D56C37" w14:textId="51718234" w:rsidR="00BB40C0" w:rsidRPr="0056076C" w:rsidRDefault="00BB40C0" w:rsidP="0056076C">
      <w:pPr>
        <w:pStyle w:val="ListParagraph"/>
        <w:numPr>
          <w:ilvl w:val="0"/>
          <w:numId w:val="5"/>
        </w:numPr>
        <w:spacing w:line="256" w:lineRule="auto"/>
        <w:rPr>
          <w:rFonts w:cstheme="minorHAnsi"/>
        </w:rPr>
      </w:pPr>
      <w:r w:rsidRPr="0056076C">
        <w:rPr>
          <w:rFonts w:cstheme="minorHAnsi"/>
        </w:rPr>
        <w:t>Capture and store stormwater for future uses</w:t>
      </w:r>
    </w:p>
    <w:p w14:paraId="4AA562F4" w14:textId="0EF6EA53" w:rsidR="00BB40C0" w:rsidRPr="0056076C" w:rsidRDefault="00BB40C0" w:rsidP="0056076C">
      <w:pPr>
        <w:rPr>
          <w:rFonts w:cstheme="minorHAnsi"/>
        </w:rPr>
      </w:pPr>
      <w:r w:rsidRPr="0056076C">
        <w:rPr>
          <w:rFonts w:cstheme="minorHAnsi"/>
        </w:rPr>
        <w:t xml:space="preserve">By incorporating </w:t>
      </w:r>
      <w:r w:rsidR="00E969B2">
        <w:rPr>
          <w:rFonts w:cstheme="minorHAnsi"/>
        </w:rPr>
        <w:t>green infrastructure</w:t>
      </w:r>
      <w:r w:rsidRPr="0056076C">
        <w:rPr>
          <w:rFonts w:cstheme="minorHAnsi"/>
        </w:rPr>
        <w:t xml:space="preserve"> in the drainage system, rainwater can be retained and re-harvested while </w:t>
      </w:r>
      <w:r w:rsidR="00560ACB">
        <w:rPr>
          <w:rFonts w:cstheme="minorHAnsi"/>
        </w:rPr>
        <w:t xml:space="preserve">surface </w:t>
      </w:r>
      <w:r w:rsidRPr="0056076C">
        <w:rPr>
          <w:rFonts w:cstheme="minorHAnsi"/>
        </w:rPr>
        <w:t>wat</w:t>
      </w:r>
      <w:r w:rsidR="006C3A55" w:rsidRPr="0056076C">
        <w:rPr>
          <w:rFonts w:cstheme="minorHAnsi"/>
        </w:rPr>
        <w:t>er runoff can be reduced</w:t>
      </w:r>
      <w:r w:rsidRPr="0056076C">
        <w:rPr>
          <w:rFonts w:cstheme="minorHAnsi"/>
        </w:rPr>
        <w:t xml:space="preserve">. This alleviates the stress on the piped sewage system and reduces the frequency and volume of </w:t>
      </w:r>
      <w:r w:rsidR="006C3A55" w:rsidRPr="0056076C">
        <w:rPr>
          <w:rFonts w:cstheme="minorHAnsi"/>
        </w:rPr>
        <w:t xml:space="preserve">sewer flooding and </w:t>
      </w:r>
      <w:r w:rsidRPr="0056076C">
        <w:rPr>
          <w:rFonts w:cstheme="minorHAnsi"/>
        </w:rPr>
        <w:t>CSO</w:t>
      </w:r>
      <w:r w:rsidR="006C3A55" w:rsidRPr="0056076C">
        <w:rPr>
          <w:rFonts w:cstheme="minorHAnsi"/>
        </w:rPr>
        <w:t>s</w:t>
      </w:r>
      <w:r w:rsidRPr="0056076C">
        <w:rPr>
          <w:rFonts w:cstheme="minorHAnsi"/>
        </w:rPr>
        <w:t xml:space="preserve">. </w:t>
      </w:r>
      <w:r w:rsidR="006C3A55" w:rsidRPr="0056076C">
        <w:rPr>
          <w:rFonts w:cstheme="minorHAnsi"/>
        </w:rPr>
        <w:t>At the catchment scale</w:t>
      </w:r>
      <w:r w:rsidRPr="0056076C">
        <w:rPr>
          <w:rFonts w:cstheme="minorHAnsi"/>
        </w:rPr>
        <w:t xml:space="preserve"> the health and function of rivers and streams can be restored and maintained. SUDS measures may include natural green spaces, as well as semi-natural spaces such as rain gardens, bioswales, planter</w:t>
      </w:r>
      <w:r w:rsidR="006C3A55" w:rsidRPr="0056076C">
        <w:rPr>
          <w:rFonts w:cstheme="minorHAnsi"/>
        </w:rPr>
        <w:t xml:space="preserve"> boxes a</w:t>
      </w:r>
      <w:r w:rsidR="00560ACB">
        <w:rPr>
          <w:rFonts w:cstheme="minorHAnsi"/>
        </w:rPr>
        <w:t>n</w:t>
      </w:r>
      <w:r w:rsidR="006C3A55" w:rsidRPr="0056076C">
        <w:rPr>
          <w:rFonts w:cstheme="minorHAnsi"/>
        </w:rPr>
        <w:t>d bioretention ponds.</w:t>
      </w:r>
      <w:r w:rsidRPr="0056076C">
        <w:rPr>
          <w:rFonts w:cstheme="minorHAnsi"/>
        </w:rPr>
        <w:t xml:space="preserve"> In addition, “grey” measures such as permeable pavement/parking and downspout d</w:t>
      </w:r>
      <w:r w:rsidR="006C3A55" w:rsidRPr="0056076C">
        <w:rPr>
          <w:rFonts w:cstheme="minorHAnsi"/>
        </w:rPr>
        <w:t xml:space="preserve">isconnection are also used in </w:t>
      </w:r>
      <w:r w:rsidRPr="0056076C">
        <w:rPr>
          <w:rFonts w:cstheme="minorHAnsi"/>
        </w:rPr>
        <w:t>sustainable drainage system</w:t>
      </w:r>
      <w:r w:rsidR="006C3A55" w:rsidRPr="0056076C">
        <w:rPr>
          <w:rFonts w:cstheme="minorHAnsi"/>
        </w:rPr>
        <w:t>s</w:t>
      </w:r>
      <w:r w:rsidRPr="0056076C">
        <w:rPr>
          <w:rFonts w:cstheme="minorHAnsi"/>
        </w:rPr>
        <w:t xml:space="preserve">. </w:t>
      </w:r>
    </w:p>
    <w:p w14:paraId="64312BAE" w14:textId="01747890" w:rsidR="00BB40C0" w:rsidRPr="0056076C" w:rsidRDefault="002F234E" w:rsidP="0056076C">
      <w:pPr>
        <w:rPr>
          <w:rFonts w:cstheme="minorHAnsi"/>
        </w:rPr>
      </w:pPr>
      <w:r>
        <w:rPr>
          <w:rFonts w:cstheme="minorHAnsi"/>
        </w:rPr>
        <w:t>Green infrastructure</w:t>
      </w:r>
      <w:r w:rsidR="00BB40C0" w:rsidRPr="0056076C">
        <w:rPr>
          <w:rFonts w:cstheme="minorHAnsi"/>
        </w:rPr>
        <w:t xml:space="preserve"> installed in sustainable drainage systems can control the quantity of stormwater runoff and thereby manage the impact of flooding on </w:t>
      </w:r>
      <w:r w:rsidR="006C3A55" w:rsidRPr="0056076C">
        <w:rPr>
          <w:rFonts w:cstheme="minorHAnsi"/>
        </w:rPr>
        <w:t>people and the environment. C</w:t>
      </w:r>
      <w:r w:rsidR="00BB40C0" w:rsidRPr="0056076C">
        <w:rPr>
          <w:rFonts w:cstheme="minorHAnsi"/>
        </w:rPr>
        <w:t>ontrary to conventional drainage system</w:t>
      </w:r>
      <w:r w:rsidR="006C3A55" w:rsidRPr="0056076C">
        <w:rPr>
          <w:rFonts w:cstheme="minorHAnsi"/>
        </w:rPr>
        <w:t xml:space="preserve">s that are </w:t>
      </w:r>
      <w:r w:rsidR="00BB40C0" w:rsidRPr="0056076C">
        <w:rPr>
          <w:rFonts w:cstheme="minorHAnsi"/>
        </w:rPr>
        <w:t xml:space="preserve">designed </w:t>
      </w:r>
      <w:r w:rsidR="006C3A55" w:rsidRPr="0056076C">
        <w:rPr>
          <w:rFonts w:cstheme="minorHAnsi"/>
        </w:rPr>
        <w:t xml:space="preserve">exclusively </w:t>
      </w:r>
      <w:r w:rsidR="00BB40C0" w:rsidRPr="0056076C">
        <w:rPr>
          <w:rFonts w:cstheme="minorHAnsi"/>
        </w:rPr>
        <w:t xml:space="preserve">for conveyance of stormwater runoff to the downstream, green infrastructure techniques can be used to help capture, use, retain, and delay discharge of rainwater </w:t>
      </w:r>
      <w:r w:rsidR="00BB40C0" w:rsidRPr="0056076C">
        <w:rPr>
          <w:rFonts w:cstheme="minorHAnsi"/>
        </w:rPr>
        <w:fldChar w:fldCharType="begin" w:fldLock="1"/>
      </w:r>
      <w:r w:rsidR="00BB40C0" w:rsidRPr="0056076C">
        <w:rPr>
          <w:rFonts w:cstheme="minorHAnsi"/>
        </w:rPr>
        <w:instrText>ADDIN CSL_CITATION { "citationItems" : [ { "id" : "ITEM-1", "itemData" : { "author" : [ { "dropping-particle" : "", "family" : "Greater London Authority", "given" : "", "non-dropping-particle" : "", "parse-names" : false, "suffix" : "" } ], "id" : "ITEM-1", "issued" : { "date-parts" : [ [ "2015" ] ] }, "number-of-pages" : "73", "title" : "London Sustainable Drainage Action Plan", "type" : "report" }, "uris" : [ "http://www.mendeley.com/documents/?uuid=8905a3f4-d51a-4935-93f5-dd5ed2c0c5c6" ] } ], "mendeley" : { "formattedCitation" : "(Greater London Authority 2015)", "plainTextFormattedCitation" : "(Greater London Authority 2015)", "previouslyFormattedCitation" : "(Greater London Authority 2015)" }, "properties" : { "noteIndex" : 0 }, "schema" : "https://github.com/citation-style-language/schema/raw/master/csl-citation.json" }</w:instrText>
      </w:r>
      <w:r w:rsidR="00BB40C0" w:rsidRPr="0056076C">
        <w:rPr>
          <w:rFonts w:cstheme="minorHAnsi"/>
        </w:rPr>
        <w:fldChar w:fldCharType="separate"/>
      </w:r>
      <w:r w:rsidR="00BB40C0" w:rsidRPr="0056076C">
        <w:rPr>
          <w:rFonts w:cstheme="minorHAnsi"/>
          <w:noProof/>
        </w:rPr>
        <w:t>(Greater London Authority 2015)</w:t>
      </w:r>
      <w:r w:rsidR="00BB40C0" w:rsidRPr="0056076C">
        <w:rPr>
          <w:rFonts w:cstheme="minorHAnsi"/>
        </w:rPr>
        <w:fldChar w:fldCharType="end"/>
      </w:r>
      <w:r w:rsidR="00BB40C0" w:rsidRPr="0056076C">
        <w:rPr>
          <w:rFonts w:cstheme="minorHAnsi"/>
        </w:rPr>
        <w:t>.</w:t>
      </w:r>
    </w:p>
    <w:p w14:paraId="4C8F56D3" w14:textId="30AB1E73" w:rsidR="00BB40C0" w:rsidRPr="0056076C" w:rsidRDefault="00D76E31" w:rsidP="0056076C">
      <w:pPr>
        <w:rPr>
          <w:rFonts w:cstheme="minorHAnsi"/>
        </w:rPr>
      </w:pPr>
      <w:r w:rsidRPr="0056076C">
        <w:rPr>
          <w:rFonts w:cstheme="minorHAnsi"/>
        </w:rPr>
        <w:t xml:space="preserve">Retaining rainwater </w:t>
      </w:r>
      <w:r w:rsidR="00857A60">
        <w:rPr>
          <w:rFonts w:cstheme="minorHAnsi"/>
        </w:rPr>
        <w:t xml:space="preserve">may be used </w:t>
      </w:r>
      <w:r w:rsidRPr="0056076C">
        <w:rPr>
          <w:rFonts w:cstheme="minorHAnsi"/>
        </w:rPr>
        <w:t>i</w:t>
      </w:r>
      <w:r w:rsidR="00857A60">
        <w:rPr>
          <w:rFonts w:cstheme="minorHAnsi"/>
        </w:rPr>
        <w:t>n sustainable drainage schemes to</w:t>
      </w:r>
      <w:r w:rsidRPr="0056076C">
        <w:rPr>
          <w:rFonts w:cstheme="minorHAnsi"/>
        </w:rPr>
        <w:t xml:space="preserve"> slow down surface water runoff </w:t>
      </w:r>
      <w:r w:rsidR="00857A60">
        <w:rPr>
          <w:rFonts w:cstheme="minorHAnsi"/>
        </w:rPr>
        <w:t xml:space="preserve">and </w:t>
      </w:r>
      <w:r w:rsidRPr="0056076C">
        <w:rPr>
          <w:rFonts w:cstheme="minorHAnsi"/>
        </w:rPr>
        <w:t>can have additional benefits to water supply. Rainwater harvesting provides temporary, local storage of water that can be reused instead of running off into the sewer. Infiltration of rainwater into the ground, instead of running off, can replenish ground water supplies and soil moisture</w:t>
      </w:r>
      <w:r w:rsidR="00BB40C0" w:rsidRPr="0056076C">
        <w:rPr>
          <w:rFonts w:cstheme="minorHAnsi"/>
        </w:rPr>
        <w:t xml:space="preserve">. </w:t>
      </w:r>
    </w:p>
    <w:p w14:paraId="1C180F51" w14:textId="77777777" w:rsidR="001918F4" w:rsidRDefault="00BB40C0" w:rsidP="0056076C">
      <w:pPr>
        <w:rPr>
          <w:rFonts w:cstheme="minorHAnsi"/>
        </w:rPr>
      </w:pPr>
      <w:r w:rsidRPr="0056076C">
        <w:rPr>
          <w:rFonts w:cstheme="minorHAnsi"/>
        </w:rPr>
        <w:t xml:space="preserve">Green infrastructure has the ability to physically remove and chemically treat pollutants from </w:t>
      </w:r>
    </w:p>
    <w:p w14:paraId="2D594EDC" w14:textId="45279F53" w:rsidR="00BB40C0" w:rsidRPr="0056076C" w:rsidRDefault="00BB40C0" w:rsidP="0056076C">
      <w:pPr>
        <w:rPr>
          <w:rFonts w:cstheme="minorHAnsi"/>
        </w:rPr>
      </w:pPr>
      <w:r w:rsidRPr="0056076C">
        <w:rPr>
          <w:rFonts w:cstheme="minorHAnsi"/>
        </w:rPr>
        <w:lastRenderedPageBreak/>
        <w:t xml:space="preserve">stormwater runoff using engineered soils and vegetation. Vegetated surfaces not only can reduce runoff volume, they also can provide some treatment to the stormwater by removing sediments and pollutants from the still or slow-moving water. While certain measures such as green roofs and </w:t>
      </w:r>
      <w:r w:rsidRPr="00560ACB">
        <w:rPr>
          <w:rFonts w:cstheme="minorHAnsi"/>
        </w:rPr>
        <w:t xml:space="preserve">urban canopies, can perform sediment trapping </w:t>
      </w:r>
      <w:r w:rsidR="00560ACB">
        <w:rPr>
          <w:rFonts w:cstheme="minorHAnsi"/>
        </w:rPr>
        <w:t>alone</w:t>
      </w:r>
      <w:r w:rsidRPr="00560ACB">
        <w:rPr>
          <w:rFonts w:cstheme="minorHAnsi"/>
        </w:rPr>
        <w:t xml:space="preserve"> or in combination with other techniques, bio-retention systems (bio-swale, raingarden, planter box, anaerobic bio-retention), ponds and</w:t>
      </w:r>
      <w:r w:rsidRPr="0056076C">
        <w:rPr>
          <w:rFonts w:cstheme="minorHAnsi"/>
        </w:rPr>
        <w:t xml:space="preserve"> wetlands are generally implemented when reduction in pollutant load </w:t>
      </w:r>
      <w:r w:rsidR="00560ACB">
        <w:rPr>
          <w:rFonts w:cstheme="minorHAnsi"/>
        </w:rPr>
        <w:t>is needed in stormwater</w:t>
      </w:r>
      <w:r w:rsidRPr="0056076C">
        <w:rPr>
          <w:rFonts w:cstheme="minorHAnsi"/>
        </w:rPr>
        <w:t xml:space="preserve"> management.</w:t>
      </w:r>
    </w:p>
    <w:p w14:paraId="5F7112A4" w14:textId="727AF528" w:rsidR="00BA7D90" w:rsidRPr="0056076C" w:rsidRDefault="00BB40C0" w:rsidP="0056076C">
      <w:pPr>
        <w:rPr>
          <w:rFonts w:cstheme="minorHAnsi"/>
        </w:rPr>
      </w:pPr>
      <w:r w:rsidRPr="0056076C">
        <w:rPr>
          <w:rFonts w:cstheme="minorHAnsi"/>
        </w:rPr>
        <w:t xml:space="preserve">There is a wide range of water quality treatment processes that can be designed into a green infrastructure. Most commonly the effectiveness of treatment is linked to the velocity control, retention time, as well as the filtration media used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Sedimentation and filtration can usually occur by slowing down the runoff flow, allowing sediments and particulate-bound pollutants to be removed; while dissolved contaminants may require a combination of settling, adsorption, and ot</w:t>
      </w:r>
      <w:r w:rsidR="00560ACB">
        <w:rPr>
          <w:rFonts w:cstheme="minorHAnsi"/>
        </w:rPr>
        <w:t>her biochemical processes</w:t>
      </w:r>
      <w:r w:rsidRPr="0056076C">
        <w:rPr>
          <w:rFonts w:cstheme="minorHAnsi"/>
        </w:rPr>
        <w:t>. In addition, nutrients, metals, and other organic pollutants can be absorbed by plants, especially in ponds and wetlands. To manage surface water as well as groundwater pollution risks, green infrastructure can provide natural treatment by reducing the pollutants to environmentally acceptable levels, though the effectiveness of treatment varies depending on the specific component used as well as the specific poll</w:t>
      </w:r>
      <w:r w:rsidR="00560ACB">
        <w:rPr>
          <w:rFonts w:cstheme="minorHAnsi"/>
        </w:rPr>
        <w:t>utants need to be removed</w:t>
      </w:r>
      <w:r w:rsidRPr="0056076C">
        <w:rPr>
          <w:rFonts w:cstheme="minorHAnsi"/>
        </w:rPr>
        <w:t>.</w:t>
      </w:r>
      <w:r w:rsidR="00BA7D90" w:rsidRPr="0056076C">
        <w:rPr>
          <w:rFonts w:cstheme="minorHAnsi"/>
        </w:rPr>
        <w:t xml:space="preserve"> </w:t>
      </w:r>
    </w:p>
    <w:p w14:paraId="6F48D0F1" w14:textId="0842B953" w:rsidR="00BB40C0" w:rsidRPr="0056076C" w:rsidRDefault="00BB40C0" w:rsidP="00560ACB">
      <w:pPr>
        <w:pStyle w:val="Heading3"/>
      </w:pPr>
      <w:bookmarkStart w:id="15" w:name="_Toc478055905"/>
      <w:r w:rsidRPr="0056076C">
        <w:t xml:space="preserve">Green roofs </w:t>
      </w:r>
      <w:r w:rsidR="00291ED0">
        <w:t>and walls</w:t>
      </w:r>
      <w:bookmarkEnd w:id="15"/>
    </w:p>
    <w:p w14:paraId="5784A9C8" w14:textId="287FA71B" w:rsidR="00BB40C0" w:rsidRDefault="00BB40C0" w:rsidP="0056076C">
      <w:pPr>
        <w:rPr>
          <w:rFonts w:cstheme="minorHAnsi"/>
        </w:rPr>
      </w:pPr>
      <w:r w:rsidRPr="0056076C">
        <w:rPr>
          <w:rFonts w:cstheme="minorHAnsi"/>
        </w:rPr>
        <w:t>Roofs can account for 40-50% of impermeable surfaces in an urban area, therefore there are major opportunities in red</w:t>
      </w:r>
      <w:r w:rsidR="00BE6681">
        <w:rPr>
          <w:rFonts w:cstheme="minorHAnsi"/>
        </w:rPr>
        <w:t>ucing runoff by retrofitting</w:t>
      </w:r>
      <w:r w:rsidRPr="0056076C">
        <w:rPr>
          <w:rFonts w:cstheme="minorHAnsi"/>
        </w:rPr>
        <w:t xml:space="preserve"> roofs </w:t>
      </w:r>
      <w:r w:rsidRPr="0056076C">
        <w:rPr>
          <w:rFonts w:cstheme="minorHAnsi"/>
        </w:rPr>
        <w:fldChar w:fldCharType="begin" w:fldLock="1"/>
      </w:r>
      <w:r w:rsidRPr="0056076C">
        <w:rPr>
          <w:rFonts w:cstheme="minorHAnsi"/>
        </w:rPr>
        <w:instrText>ADDIN CSL_CITATION { "citationItems" : [ { "id" : "ITEM-1", "itemData" : { "DOI" : "10.1680/udap.13.00022", "ISBN" : "1755-0793\\r1755-0807", "ISSN" : "17550793 (ISSN)", "abstract" : "The rapid growth of cities under modern development pressure has resulted in surface water flooding becoming an increasing hazard and future climate change uncertainties may exacerbate this threat still further: retrofitting sustainable drainage systems to attenuate stormwater runoff has been advocated as part of an integrated solution required to address this problem. Many of these adaptations not only enhance a community\u2019s resilience to flooding, but may also offer additional benefits in terms of improved environmental amenity and quality of life. The evidence base for sustainable drainage is critically evaluated in respect of the implications for urban planning, as applied to existing housing stocks and business properties in urban areas worldwide. It is concluded that this approach can make a substantial contribution towards urban resilience as part of an integrated approach to managing extreme storms. This will be of interest to urban planners and designers considering the implementation of integrated flood risk management. \u00a9 ICE Publishing: All rights reserved.", "author" : [ { "dropping-particle" : "", "family" : "Lamond", "given" : "Jessica E", "non-dropping-particle" : "", "parse-names" : false, "suffix" : "" }, { "dropping-particle" : "", "family" : "Rose", "given" : "Carly B", "non-dropping-particle" : "", "parse-names" : false, "suffix" : "" }, { "dropping-particle" : "", "family" : "Booth", "given" : "Colin A", "non-dropping-particle" : "", "parse-names" : false, "suffix" : "" } ], "container-title" : "Proceedings of the ICE - Urban Design and Planning", "id" : "ITEM-1", "issue" : "2", "issued" : { "date-parts" : [ [ "2015" ] ] }, "page" : "101-111", "title" : "Evidence for improved urban flood resilience by sustainable drainage retrofit", "type" : "article-journal", "volume" : "168" }, "uris" : [ "http://www.mendeley.com/documents/?uuid=3510bf84-f2ef-400e-858a-c318089de140" ] } ], "mendeley" : { "formattedCitation" : "(Lamond et al. 2015)", "plainTextFormattedCitation" : "(Lamond et al. 2015)", "previouslyFormattedCitation" : "(Lamond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(Lamond et al. 2015)</w:t>
      </w:r>
      <w:r w:rsidRPr="0056076C">
        <w:rPr>
          <w:rFonts w:cstheme="minorHAnsi"/>
        </w:rPr>
        <w:fldChar w:fldCharType="end"/>
      </w:r>
      <w:r w:rsidRPr="0056076C">
        <w:rPr>
          <w:rFonts w:cstheme="minorHAnsi"/>
        </w:rPr>
        <w:t xml:space="preserve">. Green roofs can reduce runoff volume by intercepting and retaining rainwater in the vegetation and the designed reservoir underneath, as well as evaporation and transpiration of precipitation </w:t>
      </w:r>
      <w:r w:rsidRPr="0056076C">
        <w:rPr>
          <w:rFonts w:cstheme="minorHAnsi"/>
        </w:rPr>
        <w:fldChar w:fldCharType="begin" w:fldLock="1"/>
      </w:r>
      <w:r w:rsidRPr="0056076C">
        <w:rPr>
          <w:rFonts w:cstheme="minorHAnsi"/>
        </w:rPr>
        <w:instrText>ADDIN CSL_CITATION { "citationItems" : [ { "id" : "ITEM-1", "itemData" : { "abstract" : "Green Infrastructure (GI) is the network of natural and semi-natural areas, features and green spaces in rural and urban, terrestrial, freshwater, coastal and marine areas (Naumann et al., 2011a). It is a broad concept, and includes natural features, such as parks, forest reserves, hedgerows, restored and intact wetlands and marine areas, as well as man-made features, such as ecoducts and cycle paths. The aims of GI are to promote ecosystem health and resilience, contribute to biodiversity conservation and enhance ecosystem services (Naumann et al., 2011a). Ecosystem services are services provided by nature, such as water regulation, that benefit the environment and humans.", "author" : [ { "dropping-particle" : "", "family" : "European Commission", "given" : "", "non-dropping-particle" : "", "parse-names" : false, "suffix" : "" } ], "container-title" : "Science for Environment Policy", "id" : "ITEM-1", "issue" : "March", "issued" : { "date-parts" : [ [ "2012" ] ] }, "page" : "1-36", "title" : "The Multifunctionality of Green Infrastructure", "type" : "article-journal" }, "uris" : [ "http://www.mendeley.com/documents/?uuid=c37b3211-cf0c-4b30-94e8-61d8dab237d4" ] } ], "mendeley" : { "formattedCitation" : "(European Commission 2012)", "plainTextFormattedCitation" : "(European Commission 2012)", "previouslyFormattedCitation" : "(European Commission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(European Commission 2012)</w:t>
      </w:r>
      <w:r w:rsidRPr="0056076C">
        <w:rPr>
          <w:rFonts w:cstheme="minorHAnsi"/>
        </w:rPr>
        <w:fldChar w:fldCharType="end"/>
      </w:r>
      <w:r w:rsidRPr="0056076C">
        <w:rPr>
          <w:rFonts w:cstheme="minorHAnsi"/>
        </w:rPr>
        <w:t xml:space="preserve">. </w:t>
      </w:r>
    </w:p>
    <w:p w14:paraId="1E9429B6" w14:textId="77777777" w:rsidR="00A878FA" w:rsidRPr="0056076C" w:rsidRDefault="00A878FA" w:rsidP="00A878FA">
      <w:pPr>
        <w:rPr>
          <w:rFonts w:cstheme="minorHAnsi"/>
        </w:rPr>
      </w:pPr>
      <w:r w:rsidRPr="0056076C">
        <w:rPr>
          <w:rFonts w:cstheme="minorHAnsi"/>
        </w:rPr>
        <w:t xml:space="preserve">There are two main types of green roofs. Extensive roofs consist of shallow growing medium of three to six inches that can support shallow rooted or short plants, and are rather inexpensive to install and usually inaccessible to the public; while intensive roofs have thicker (more than six inches) growing medium and are capable of supporting a greater variety and size of plants </w:t>
      </w:r>
      <w:r w:rsidRPr="0056076C">
        <w:rPr>
          <w:rFonts w:cstheme="minorHAnsi"/>
        </w:rPr>
        <w:fldChar w:fldCharType="begin" w:fldLock="1"/>
      </w:r>
      <w:r w:rsidRPr="0056076C">
        <w:rPr>
          <w:rFonts w:cstheme="minorHAnsi"/>
        </w:rPr>
        <w:instrText>ADDIN CSL_CITATION { "citationItems" : [ { "id" : "ITEM-1", "itemData" : { "author" : [ { "dropping-particle" : "", "family" : "GSA", "given" : "", "non-dropping-particle" : "", "parse-names" : false, "suffix" : "" } ], "id" : "ITEM-1", "issue" : "May", "issued" : { "date-parts" : [ [ "2011" ] ] }, "title" : "A Report of the United States General Services Administration The Benefits and Challenges of Green Roofs on Public and Commercial Buildings", "type" : "report" }, "uris" : [ "http://www.mendeley.com/documents/?uuid=61868c69-e94d-478f-9dfe-700d02b5a9ad" ] }, { "id" : "ITEM-2", "itemData" : { "author" : [ { "dropping-particle" : "", "family" : "Murphy", "given" : "Sharon", "non-dropping-particle" : "", "parse-names" : false, "suffix" : "" } ], "id" : "ITEM-2", "issued" : { "date-parts" : [ [ "2015" ] ] }, "publisher" : "Georgia State University", "title" : "Assessing the Effectiveness of Extensive Green Roofs at Improving Environmental Conditions in Atlanta, Georgia", "type" : "thesis" }, "uris" : [ "http://www.mendeley.com/documents/?uuid=51c35d4b-2d2f-4836-b5e3-3e4c8ea92064" ] } ], "mendeley" : { "formattedCitation" : "(GSA 2011; Murphy 2015)", "plainTextFormattedCitation" : "(GSA 2011; Murphy 2015)", "previouslyFormattedCitation" : "(GSA 2011; Murphy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(GSA 2011; Murphy 2015)</w:t>
      </w:r>
      <w:r w:rsidRPr="0056076C">
        <w:rPr>
          <w:rFonts w:cstheme="minorHAnsi"/>
        </w:rPr>
        <w:fldChar w:fldCharType="end"/>
      </w:r>
      <w:r w:rsidRPr="0056076C">
        <w:rPr>
          <w:rFonts w:cstheme="minorHAnsi"/>
        </w:rPr>
        <w:t xml:space="preserve">. When choosing the type of green roof, the irrigation and growth needs of the vegetation, as well as the loading on the roof structure must also be taken into consideration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w:t>
      </w:r>
    </w:p>
    <w:p w14:paraId="182322A2" w14:textId="77777777" w:rsidR="00BB40C0" w:rsidRPr="0056076C" w:rsidRDefault="00BB40C0" w:rsidP="0056076C">
      <w:pPr>
        <w:rPr>
          <w:rFonts w:cstheme="minorHAnsi"/>
        </w:rPr>
      </w:pPr>
      <w:r w:rsidRPr="0056076C">
        <w:rPr>
          <w:rFonts w:cstheme="minorHAnsi"/>
        </w:rPr>
        <w:t xml:space="preserve">In a study by Gill et al </w:t>
      </w:r>
      <w:r w:rsidRPr="0056076C">
        <w:rPr>
          <w:rFonts w:cstheme="minorHAnsi"/>
        </w:rPr>
        <w:fldChar w:fldCharType="begin" w:fldLock="1"/>
      </w:r>
      <w:r w:rsidRPr="0056076C">
        <w:rPr>
          <w:rFonts w:cstheme="minorHAnsi"/>
        </w:rPr>
        <w:instrText>ADDIN CSL_CITATION { "citationItems" : [ { "id" : "ITEM-1", "itemData" : { "DOI" : "10.2148/benv.33.1.115", "ISBN" : "02637960 (ISSN)", "ISSN" : "0263-7960, 0263-7960", "abstract" : "The urban environment has distinctive biophysical features in relation to surrounding rural areas. These include an altered energy exchange creating an urban heat island, and changes to hydrology such as increased surface runoff of rainwater. Such changes are, in part, a result of the altered surface cover of the urban area. For example less vegetated surfaces lead to a decrease in evaporative cooling, whilst an increase in surface sealing results in increased surface runoff. Climate change will amplify these distinctive features. This paper explores the important role that the green infrastructure, i.e. the greenspace network, of a city can play in adapting for climate change. It uses the conurbation of Greater Manchester as a case study site. The paper presents output from energy exchange and hydrological models showing surface temperature and surface runoff in relation to the green infrastructure under current and future climate scenarios. The implications for an adaptation strategy to climate change in the urban environment are discussed", "author" : [ { "dropping-particle" : "", "family" : "Gill", "given" : "S E", "non-dropping-particle" : "", "parse-names" : false, "suffix" : "" }, { "dropping-particle" : "", "family" : "Handley", "given" : "J F", "non-dropping-particle" : "", "parse-names" : false, "suffix" : "" }, { "dropping-particle" : "", "family" : "Ennos", "given" : "a R", "non-dropping-particle" : "", "parse-names" : false, "suffix" : "" }, { "dropping-particle" : "", "family" : "Pauleit", "given" : "S", "non-dropping-particle" : "", "parse-names" : false, "suffix" : "" } ], "container-title" : "Built Environment", "id" : "ITEM-1", "issue" : "1", "issued" : { "date-parts" : [ [ "2007" ] ] }, "page" : "115-133", "title" : "Adapting cities for climate change: The role of the green infrastructure", "type" : "article-journal", "volume" : "33" }, "suppress-author" : 1, "uris" : [ "http://www.mendeley.com/documents/?uuid=e6d10659-9c3f-4460-b586-6abfa8116386" ] } ], "mendeley" : { "formattedCitation" : "(2007)", "plainTextFormattedCitation" : "(2007)", "previouslyFormattedCitation" : "(2007)" }, "properties" : { "noteIndex" : 0 }, "schema" : "https://github.com/citation-style-language/schema/raw/master/csl-citation.json" }</w:instrText>
      </w:r>
      <w:r w:rsidRPr="0056076C">
        <w:rPr>
          <w:rFonts w:cstheme="minorHAnsi"/>
        </w:rPr>
        <w:fldChar w:fldCharType="separate"/>
      </w:r>
      <w:r w:rsidRPr="0056076C">
        <w:rPr>
          <w:rFonts w:cstheme="minorHAnsi"/>
          <w:noProof/>
        </w:rPr>
        <w:t>(2007)</w:t>
      </w:r>
      <w:r w:rsidRPr="0056076C">
        <w:rPr>
          <w:rFonts w:cstheme="minorHAnsi"/>
        </w:rPr>
        <w:fldChar w:fldCharType="end"/>
      </w:r>
      <w:r w:rsidRPr="0056076C">
        <w:rPr>
          <w:rFonts w:cstheme="minorHAnsi"/>
        </w:rPr>
        <w:t xml:space="preserve">, the surface runoff model predicted that by adding green roofs to all buildings in town centres, retail, and high density residential areas in Greater Manchester, the runoff for an 18 mm rainfall event is reduced by 17.0-19.9%, and for the 28mm event 11.8-14.1%. The performance of green roofs in reducing runoff frequencies and volume depends on depth of the substrate and its degree of saturation, the slope of roof , and the type of vegetation, and the attenuation effects will reduce as the duration and depth of storm increases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"id" : "ITEM-2", "itemData" : { "abstract" : "Green Infrastructure (GI) is the network of natural and semi-natural areas, features and green spaces in rural and urban, terrestrial, freshwater, coastal and marine areas (Naumann et al., 2011a). It is a broad concept, and includes natural features, such as parks, forest reserves, hedgerows, restored and intact wetlands and marine areas, as well as man-made features, such as ecoducts and cycle paths. The aims of GI are to promote ecosystem health and resilience, contribute to biodiversity conservation and enhance ecosystem services (Naumann et al., 2011a). Ecosystem services are services provided by nature, such as water regulation, that benefit the environment and humans.", "author" : [ { "dropping-particle" : "", "family" : "European Commission", "given" : "", "non-dropping-particle" : "", "parse-names" : false, "suffix" : "" } ], "container-title" : "Science for Environment Policy", "id" : "ITEM-2", "issue" : "March", "issued" : { "date-parts" : [ [ "2012" ] ] }, "page" : "1-36", "title" : "The Multifunctionality of Green Infrastructure", "type" : "article-journal" }, "uris" : [ "http://www.mendeley.com/documents/?uuid=c37b3211-cf0c-4b30-94e8-61d8dab237d4" ] } ], "mendeley" : { "formattedCitation" : "(Kellagher et al. 2015; European Commission 2012)", "plainTextFormattedCitation" : "(Kellagher et al. 2015; European Commission 2012)", "previouslyFormattedCitation" : "(Kellagher et al. 2015; European Commission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 European Commission 2012)</w:t>
      </w:r>
      <w:r w:rsidRPr="0056076C">
        <w:rPr>
          <w:rFonts w:cstheme="minorHAnsi"/>
        </w:rPr>
        <w:fldChar w:fldCharType="end"/>
      </w:r>
      <w:r w:rsidRPr="0056076C">
        <w:rPr>
          <w:rFonts w:cstheme="minorHAnsi"/>
        </w:rPr>
        <w:t>. Table 1 presents a summary of available evidence of the performance of green roofs in runoff interception as a function of substrate depth.</w:t>
      </w:r>
    </w:p>
    <w:p w14:paraId="16F4602B" w14:textId="77777777" w:rsidR="00BB40C0" w:rsidRPr="0056076C" w:rsidRDefault="00BB40C0" w:rsidP="0056076C">
      <w:pPr>
        <w:rPr>
          <w:rFonts w:cstheme="minorHAnsi"/>
        </w:rPr>
      </w:pPr>
      <w:r w:rsidRPr="0056076C">
        <w:rPr>
          <w:rFonts w:cstheme="minorHAnsi"/>
          <w:noProof/>
          <w:lang w:eastAsia="en-GB"/>
        </w:rPr>
        <w:lastRenderedPageBreak/>
        <w:drawing>
          <wp:inline distT="0" distB="0" distL="0" distR="0" wp14:anchorId="56D2755C" wp14:editId="62ED3318">
            <wp:extent cx="5731510" cy="24587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 roof interception.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458720"/>
                    </a:xfrm>
                    <a:prstGeom prst="rect">
                      <a:avLst/>
                    </a:prstGeom>
                  </pic:spPr>
                </pic:pic>
              </a:graphicData>
            </a:graphic>
          </wp:inline>
        </w:drawing>
      </w:r>
    </w:p>
    <w:p w14:paraId="381A17C1" w14:textId="77777777" w:rsidR="00BB40C0" w:rsidRPr="0056076C" w:rsidRDefault="00BB40C0" w:rsidP="0056076C">
      <w:pPr>
        <w:rPr>
          <w:rFonts w:cstheme="minorHAnsi"/>
        </w:rPr>
      </w:pPr>
      <w:r w:rsidRPr="0056076C">
        <w:rPr>
          <w:rFonts w:cstheme="minorHAnsi"/>
        </w:rPr>
        <w:t xml:space="preserve">Table 1: Performance of green roofs in runoff interception as a function of substrate depth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p>
    <w:p w14:paraId="5C0E218D" w14:textId="77777777" w:rsidR="00BB40C0" w:rsidRPr="0056076C" w:rsidRDefault="00BB40C0" w:rsidP="0056076C">
      <w:pPr>
        <w:rPr>
          <w:rFonts w:cstheme="minorHAnsi"/>
        </w:rPr>
      </w:pPr>
      <w:r w:rsidRPr="0056076C">
        <w:rPr>
          <w:rFonts w:cstheme="minorHAnsi"/>
        </w:rPr>
        <w:t xml:space="preserve">The efficiency in runoff retention and reduction of peak flow also depend on seasonal change (temperature), amount of rainfall, duration of storm, how long since last storm, as well as the roof size </w:t>
      </w:r>
      <w:r w:rsidRPr="0056076C">
        <w:rPr>
          <w:rFonts w:cstheme="minorHAnsi"/>
        </w:rPr>
        <w:fldChar w:fldCharType="begin" w:fldLock="1"/>
      </w:r>
      <w:r w:rsidRPr="0056076C">
        <w:rPr>
          <w:rFonts w:cstheme="minorHAnsi"/>
        </w:rPr>
        <w:instrText>ADDIN CSL_CITATION { "citationItems" : [ { "id" : "ITEM-1", "itemData" : { "author" : [ { "dropping-particle" : "", "family" : "GSA", "given" : "", "non-dropping-particle" : "", "parse-names" : false, "suffix" : "" } ], "id" : "ITEM-1", "issue" : "May", "issued" : { "date-parts" : [ [ "2011" ] ] }, "title" : "A Report of the United States General Services Administration The Benefits and Challenges of Green Roofs on Public and Commercial Buildings", "type" : "report" }, "uris" : [ "http://www.mendeley.com/documents/?uuid=61868c69-e94d-478f-9dfe-700d02b5a9ad" ] } ], "mendeley" : { "formattedCitation" : "(GSA 2011)", "plainTextFormattedCitation" : "(GSA 2011)", "previouslyFormattedCitation" : "(GSA 2011)" }, "properties" : { "noteIndex" : 0 }, "schema" : "https://github.com/citation-style-language/schema/raw/master/csl-citation.json" }</w:instrText>
      </w:r>
      <w:r w:rsidRPr="0056076C">
        <w:rPr>
          <w:rFonts w:cstheme="minorHAnsi"/>
        </w:rPr>
        <w:fldChar w:fldCharType="separate"/>
      </w:r>
      <w:r w:rsidRPr="0056076C">
        <w:rPr>
          <w:rFonts w:cstheme="minorHAnsi"/>
          <w:noProof/>
        </w:rPr>
        <w:t>(GSA 2011)</w:t>
      </w:r>
      <w:r w:rsidRPr="0056076C">
        <w:rPr>
          <w:rFonts w:cstheme="minorHAnsi"/>
        </w:rPr>
        <w:fldChar w:fldCharType="end"/>
      </w:r>
      <w:r w:rsidRPr="0056076C">
        <w:rPr>
          <w:rFonts w:cstheme="minorHAnsi"/>
        </w:rPr>
        <w:t xml:space="preserve">.  The highest retention rates have been recorded in the summer, when storms tend to be shorter and the soil moisture deficit tend to be higher </w:t>
      </w:r>
      <w:r w:rsidRPr="0056076C">
        <w:rPr>
          <w:rFonts w:cstheme="minorHAnsi"/>
        </w:rPr>
        <w:fldChar w:fldCharType="begin" w:fldLock="1"/>
      </w:r>
      <w:r w:rsidRPr="0056076C">
        <w:rPr>
          <w:rFonts w:cstheme="minorHAnsi"/>
        </w:rPr>
        <w:instrText>ADDIN CSL_CITATION { "citationItems" : [ { "id" : "ITEM-1", "itemData" : { "author" : [ { "dropping-particle" : "", "family" : "GSA", "given" : "", "non-dropping-particle" : "", "parse-names" : false, "suffix" : "" } ], "id" : "ITEM-1", "issue" : "May", "issued" : { "date-parts" : [ [ "2011" ] ] }, "title" : "A Report of the United States General Services Administration The Benefits and Challenges of Green Roofs on Public and Commercial Buildings", "type" : "report" }, "uris" : [ "http://www.mendeley.com/documents/?uuid=61868c69-e94d-478f-9dfe-700d02b5a9ad" ] }, { "id" : "ITEM-2",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"ITEM-2", "issued" : { "date-parts" : [ [ "2015" ] ] }, "number-of-pages" : "174-180", "title" : "The SUDS manual", "type" : "book" }, "uris" : [ "http://www.mendeley.com/documents/?uuid=f4aa333b-a0d7-4b77-88d8-056ee20a07b7" ] } ], "mendeley" : { "formattedCitation" : "(GSA 2011; Kellagher et al. 2015)", "plainTextFormattedCitation" : "(GSA 2011; Kellagher et al. 2015)", "previouslyFormattedCitation" : "(GSA 2011;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(GSA 2011; Kellagher et al. 2015)</w:t>
      </w:r>
      <w:r w:rsidRPr="0056076C">
        <w:rPr>
          <w:rFonts w:cstheme="minorHAnsi"/>
        </w:rPr>
        <w:fldChar w:fldCharType="end"/>
      </w:r>
      <w:r w:rsidRPr="0056076C">
        <w:rPr>
          <w:rFonts w:cstheme="minorHAnsi"/>
        </w:rPr>
        <w:t xml:space="preserve">. The study by GSA </w:t>
      </w:r>
      <w:r w:rsidRPr="0056076C">
        <w:rPr>
          <w:rFonts w:cstheme="minorHAnsi"/>
        </w:rPr>
        <w:fldChar w:fldCharType="begin" w:fldLock="1"/>
      </w:r>
      <w:r w:rsidRPr="0056076C">
        <w:rPr>
          <w:rFonts w:cstheme="minorHAnsi"/>
        </w:rPr>
        <w:instrText>ADDIN CSL_CITATION { "citationItems" : [ { "id" : "ITEM-1", "itemData" : { "author" : [ { "dropping-particle" : "", "family" : "GSA", "given" : "", "non-dropping-particle" : "", "parse-names" : false, "suffix" : "" } ], "id" : "ITEM-1", "issue" : "May", "issued" : { "date-parts" : [ [ "2011" ] ] }, "title" : "A Report of the United States General Services Administration The Benefits and Challenges of Green Roofs on Public and Commercial Buildings", "type" : "report" }, "suppress-author" : 1, "uris" : [ "http://www.mendeley.com/documents/?uuid=61868c69-e94d-478f-9dfe-700d02b5a9ad" ] } ], "mendeley" : { "formattedCitation" : "(2011)", "plainTextFormattedCitation" : "(2011)", "previouslyFormattedCitation" : "(2011)" }, "properties" : { "noteIndex" : 0 }, "schema" : "https://github.com/citation-style-language/schema/raw/master/csl-citation.json" }</w:instrText>
      </w:r>
      <w:r w:rsidRPr="0056076C">
        <w:rPr>
          <w:rFonts w:cstheme="minorHAnsi"/>
        </w:rPr>
        <w:fldChar w:fldCharType="separate"/>
      </w:r>
      <w:r w:rsidRPr="0056076C">
        <w:rPr>
          <w:rFonts w:cstheme="minorHAnsi"/>
          <w:noProof/>
        </w:rPr>
        <w:t>(2011)</w:t>
      </w:r>
      <w:r w:rsidRPr="0056076C">
        <w:rPr>
          <w:rFonts w:cstheme="minorHAnsi"/>
        </w:rPr>
        <w:fldChar w:fldCharType="end"/>
      </w:r>
      <w:r w:rsidRPr="0056076C">
        <w:rPr>
          <w:rFonts w:cstheme="minorHAnsi"/>
        </w:rPr>
        <w:t xml:space="preserve"> has shown that the a 75,000 square foot green roof on a Walmart in Chicago was able to delay peak runoff for nearly two hours, which was longer than what was observed with smaller sized green roofs.  </w:t>
      </w:r>
    </w:p>
    <w:p w14:paraId="252A0148" w14:textId="6FE6AE13" w:rsidR="00BB40C0" w:rsidRPr="0056076C" w:rsidRDefault="00BB40C0" w:rsidP="0056076C">
      <w:pPr>
        <w:rPr>
          <w:rFonts w:cstheme="minorHAnsi"/>
        </w:rPr>
      </w:pPr>
      <w:r w:rsidRPr="0056076C">
        <w:rPr>
          <w:rFonts w:cstheme="minorHAnsi"/>
        </w:rPr>
        <w:t xml:space="preserve">In terms of treatment of pollutants in the runoff, green roofs’ performance could vary. In areas where acid rain (precipitation with pH below 5.6) is a common problem, the growth medium (pH from 7 to 8) of the green roofs can neutralise the acid rain for 10 years or more </w:t>
      </w:r>
      <w:r w:rsidRPr="0056076C">
        <w:rPr>
          <w:rFonts w:cstheme="minorHAnsi"/>
        </w:rPr>
        <w:fldChar w:fldCharType="begin" w:fldLock="1"/>
      </w:r>
      <w:r w:rsidRPr="0056076C">
        <w:rPr>
          <w:rFonts w:cstheme="minorHAnsi"/>
        </w:rPr>
        <w:instrText>ADDIN CSL_CITATION { "citationItems" : [ { "id" : "ITEM-1", "itemData" : { "author" : [ { "dropping-particle" : "", "family" : "GSA", "given" : "", "non-dropping-particle" : "", "parse-names" : false, "suffix" : "" } ], "id" : "ITEM-1", "issue" : "May", "issued" : { "date-parts" : [ [ "2011" ] ] }, "title" : "A Report of the United States General Services Administration The Benefits and Challenges of Green Roofs on Public and Commercial Buildings", "type" : "report" }, "uris" : [ "http://www.mendeley.com/documents/?uuid=61868c69-e94d-478f-9dfe-700d02b5a9ad" ] } ], "mendeley" : { "formattedCitation" : "(GSA 2011)", "plainTextFormattedCitation" : "(GSA 2011)", "previouslyFormattedCitation" : "(GSA 2011)" }, "properties" : { "noteIndex" : 0 }, "schema" : "https://github.com/citation-style-language/schema/raw/master/csl-citation.json" }</w:instrText>
      </w:r>
      <w:r w:rsidRPr="0056076C">
        <w:rPr>
          <w:rFonts w:cstheme="minorHAnsi"/>
        </w:rPr>
        <w:fldChar w:fldCharType="separate"/>
      </w:r>
      <w:r w:rsidRPr="0056076C">
        <w:rPr>
          <w:rFonts w:cstheme="minorHAnsi"/>
          <w:noProof/>
        </w:rPr>
        <w:t>(GSA 2011)</w:t>
      </w:r>
      <w:r w:rsidRPr="0056076C">
        <w:rPr>
          <w:rFonts w:cstheme="minorHAnsi"/>
        </w:rPr>
        <w:fldChar w:fldCharType="end"/>
      </w:r>
      <w:r w:rsidRPr="0056076C">
        <w:rPr>
          <w:rFonts w:cstheme="minorHAnsi"/>
        </w:rPr>
        <w:t xml:space="preserve">. By reducing the volume of runoff and through a series of physical, biological, and chemical processes, the amount of pollutants (sediments, organic compounds, heavy metals) in the rainwater can be reduced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"id" : "ITEM-2", "itemData" : { "author" : [ { "dropping-particle" : "", "family" : "Ahmed", "given" : "Naeem", "non-dropping-particle" : "", "parse-names" : false, "suffix" : "" } ], "id" : "ITEM-2", "issued" : { "date-parts" : [ [ "2011" ] ] }, "number-of-pages" : "1-53", "publisher" : "Advelningen f\u00f6r Teknisk Vattenresursl\u00e4ra", "title" : "Runoff water quality from a green roof and in an open storm water system", "type" : "thesis" }, "uris" : [ "http://www.mendeley.com/documents/?uuid=021c88a0-e771-448b-a0ff-0feae1d41354" ] } ], "mendeley" : { "formattedCitation" : "(Kellagher et al. 2015; Ahmed 2011)", "plainTextFormattedCitation" : "(Kellagher et al. 2015; Ahmed 2011)", "previouslyFormattedCitation" : "(Kellagher et al. 2015; Ahmed 2011)"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 Ahmed 2011)</w:t>
      </w:r>
      <w:r w:rsidRPr="0056076C">
        <w:rPr>
          <w:rFonts w:cstheme="minorHAnsi"/>
        </w:rPr>
        <w:fldChar w:fldCharType="end"/>
      </w:r>
      <w:r w:rsidRPr="0056076C">
        <w:rPr>
          <w:rFonts w:cstheme="minorHAnsi"/>
        </w:rPr>
        <w:t xml:space="preserve">. However, there are mixed results regarding the green roofs’ ability to reduce pollution level in the runoff. Green roofs may become a source of pollution by releasing nutrient pollutants such as nitrogen and phosphorus from the growth medium or fertilizer to the runoff, but a study has shown that improvement could be made by including 7% biochar in the growth medium </w:t>
      </w:r>
      <w:r w:rsidRPr="0056076C">
        <w:rPr>
          <w:rFonts w:cstheme="minorHAnsi"/>
        </w:rPr>
        <w:fldChar w:fldCharType="begin" w:fldLock="1"/>
      </w:r>
      <w:r w:rsidRPr="0056076C">
        <w:rPr>
          <w:rFonts w:cstheme="minorHAnsi"/>
        </w:rPr>
        <w:instrText>ADDIN CSL_CITATION { "citationItems" : [ { "id" : "ITEM-1", "itemData" : { "author" : [ { "dropping-particle" : "", "family" : "GSA", "given" : "", "non-dropping-particle" : "", "parse-names" : false, "suffix" : "" } ], "id" : "ITEM-1", "issue" : "May", "issued" : { "date-parts" : [ [ "2011" ] ] }, "title" : "A Report of the United States General Services Administration The Benefits and Challenges of Green Roofs on Public and Commercial Buildings", "type" : "report" }, "uris" : [ "http://www.mendeley.com/documents/?uuid=61868c69-e94d-478f-9dfe-700d02b5a9ad" ] }, { "id" : "ITEM-2", "itemData" : { "DOI" : "10.1680/udap.13.00022", "ISBN" : "1755-0793\\r1755-0807", "ISSN" : "17550793 (ISSN)", "abstract" : "The rapid growth of cities under modern development pressure has resulted in surface water flooding becoming an increasing hazard and future climate change uncertainties may exacerbate this threat still further: retrofitting sustainable drainage systems to attenuate stormwater runoff has been advocated as part of an integrated solution required to address this problem. Many of these adaptations not only enhance a community\u2019s resilience to flooding, but may also offer additional benefits in terms of improved environmental amenity and quality of life. The evidence base for sustainable drainage is critically evaluated in respect of the implications for urban planning, as applied to existing housing stocks and business properties in urban areas worldwide. It is concluded that this approach can make a substantial contribution towards urban resilience as part of an integrated approach to managing extreme storms. This will be of interest to urban planners and designers considering the implementation of integrated flood risk management. \u00a9 ICE Publishing: All rights reserved.", "author" : [ { "dropping-particle" : "", "family" : "Lamond", "given" : "Jessica E", "non-dropping-particle" : "", "parse-names" : false, "suffix" : "" }, { "dropping-particle" : "", "family" : "Rose", "given" : "Carly B", "non-dropping-particle" : "", "parse-names" : false, "suffix" : "" }, { "dropping-particle" : "", "family" : "Booth", "given" : "Colin A", "non-dropping-particle" : "", "parse-names" : false, "suffix" : "" } ], "container-title" : "Proceedings of the ICE - Urban Design and Planning", "id" : "ITEM-2", "issue" : "2", "issued" : { "date-parts" : [ [ "2015" ] ] }, "page" : "101-111", "title" : "Evidence for improved urban flood resilience by sustainable drainage retrofit", "type" : "article-journal", "volume" : "168" }, "uris" : [ "http://www.mendeley.com/documents/?uuid=3510bf84-f2ef-400e-858a-c318089de140" ] } ], "mendeley" : { "formattedCitation" : "(GSA 2011; Lamond et al. 2015)", "plainTextFormattedCitation" : "(GSA 2011; Lamond et al. 2015)", "previouslyFormattedCitation" : "(GSA 2011; Lamond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(GSA 2011; Lamond et al. 2015)</w:t>
      </w:r>
      <w:r w:rsidRPr="0056076C">
        <w:rPr>
          <w:rFonts w:cstheme="minorHAnsi"/>
        </w:rPr>
        <w:fldChar w:fldCharType="end"/>
      </w:r>
      <w:r w:rsidRPr="0056076C">
        <w:rPr>
          <w:rFonts w:cstheme="minorHAnsi"/>
        </w:rPr>
        <w:t xml:space="preserve">. </w:t>
      </w:r>
    </w:p>
    <w:p w14:paraId="55A1198C" w14:textId="77777777" w:rsidR="00BA7D90" w:rsidRPr="0056076C" w:rsidRDefault="00BA7D90" w:rsidP="0056076C">
      <w:pPr>
        <w:rPr>
          <w:rFonts w:cstheme="minorHAnsi"/>
        </w:rPr>
      </w:pPr>
      <w:r w:rsidRPr="0056076C">
        <w:rPr>
          <w:rFonts w:cstheme="minorHAnsi"/>
        </w:rPr>
        <w:t xml:space="preserve">Green walls or living walls are those covered in some form of vegetation such as climbing plants. They could provide various benefits such as thermal insulation, cooling benefits to the building, noise attenuation, and biodiversity; but there is lack of evidence in their contribution towards storm peak attenuation </w:t>
      </w:r>
      <w:r w:rsidRPr="0056076C">
        <w:rPr>
          <w:rFonts w:cstheme="minorHAnsi"/>
        </w:rPr>
        <w:fldChar w:fldCharType="begin" w:fldLock="1"/>
      </w:r>
      <w:r w:rsidRPr="0056076C">
        <w:rPr>
          <w:rFonts w:cstheme="minorHAnsi"/>
        </w:rPr>
        <w:instrText>ADDIN CSL_CITATION { "citationItems" : [ { "id" : "ITEM-1", "itemData" : { "author" : [ { "dropping-particle" : "", "family" : "Design for London", "given" : "", "non-dropping-particle" : "", "parse-names" : false, "suffix" : "" }, { "dropping-particle" : "", "family" : "Greater London Authority", "given" : "", "non-dropping-particle" : "", "parse-names" : false, "suffix" : "" }, { "dropping-particle" : "", "family" : "London Climate Change Partnership", "given" : "", "non-dropping-particle" : "", "parse-names" : false, "suffix" : "" } ], "id" : "ITEM-1", "issued" : { "date-parts" : [ [ "2008" ] ] }, "publisher-place" : "London", "title" : "Living Roofs and Walls", "type" : "report" }, "uris" : [ "http://www.mendeley.com/documents/?uuid=62514bed-3fc9-448a-a4d9-c213da1e1e7f" ] } ], "mendeley" : { "formattedCitation" : "(Design for London et al. 2008)", "plainTextFormattedCitation" : "(Design for London et al. 2008)", "previouslyFormattedCitation" : "(Design for London et al. 2008)" }, "properties" : { "noteIndex" : 0 }, "schema" : "https://github.com/citation-style-language/schema/raw/master/csl-citation.json" }</w:instrText>
      </w:r>
      <w:r w:rsidRPr="0056076C">
        <w:rPr>
          <w:rFonts w:cstheme="minorHAnsi"/>
        </w:rPr>
        <w:fldChar w:fldCharType="separate"/>
      </w:r>
      <w:r w:rsidRPr="0056076C">
        <w:rPr>
          <w:rFonts w:cstheme="minorHAnsi"/>
          <w:noProof/>
        </w:rPr>
        <w:t>(Design for London et al. 2008)</w:t>
      </w:r>
      <w:r w:rsidRPr="0056076C">
        <w:rPr>
          <w:rFonts w:cstheme="minorHAnsi"/>
        </w:rPr>
        <w:fldChar w:fldCharType="end"/>
      </w:r>
      <w:r w:rsidRPr="0056076C">
        <w:rPr>
          <w:rFonts w:cstheme="minorHAnsi"/>
        </w:rPr>
        <w:t>.</w:t>
      </w:r>
    </w:p>
    <w:p w14:paraId="5FB101FC" w14:textId="77777777" w:rsidR="00BB40C0" w:rsidRPr="0056076C" w:rsidRDefault="00BB40C0" w:rsidP="00560ACB">
      <w:pPr>
        <w:pStyle w:val="Heading3"/>
      </w:pPr>
      <w:bookmarkStart w:id="16" w:name="_Toc478055906"/>
      <w:r w:rsidRPr="0056076C">
        <w:t>Rainwater harvesting</w:t>
      </w:r>
      <w:bookmarkEnd w:id="16"/>
    </w:p>
    <w:p w14:paraId="24A61CDB" w14:textId="015B31E9" w:rsidR="00BB40C0" w:rsidRPr="0056076C" w:rsidRDefault="00BB40C0" w:rsidP="0056076C">
      <w:pPr>
        <w:rPr>
          <w:rFonts w:cstheme="minorHAnsi"/>
        </w:rPr>
      </w:pPr>
      <w:r w:rsidRPr="0056076C">
        <w:rPr>
          <w:rFonts w:cstheme="minorHAnsi"/>
        </w:rPr>
        <w:t xml:space="preserve">Rainwater harvesting (RWH) is a green infrastructure system that can be used to collect runoff from roofs or surrounding surfaces within the boundary of a property before it reaches the ground, which is an advantage since one of RWH’s main functions is to store rainwater for future uses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Collected water is usually stored in tanks, rain barrels, cisterns, which can conserve water during dry periods, as well as ensure attenuation capacity by releasing the water before storms </w:t>
      </w:r>
      <w:r w:rsidRPr="0056076C">
        <w:rPr>
          <w:rFonts w:cstheme="minorHAnsi"/>
        </w:rPr>
        <w:fldChar w:fldCharType="begin" w:fldLock="1"/>
      </w:r>
      <w:r w:rsidRPr="0056076C">
        <w:rPr>
          <w:rFonts w:cstheme="minorHAnsi"/>
        </w:rPr>
        <w:instrText>ADDIN CSL_CITATION { "citationItems" : [ { "id" : "ITEM-1", "itemData" : { "author" : [ { "dropping-particle" : "", "family" : "Greater London Authority", "given" : "", "non-dropping-particle" : "", "parse-names" : false, "suffix" : "" } ], "id" : "ITEM-1", "issued" : { "date-parts" : [ [ "2015" ] ] }, "number-of-pages" : "73", "title" : "London Sustainable Drainage Action Plan", "type" : "report" }, "uris" : [ "http://www.mendeley.com/documents/?uuid=8905a3f4-d51a-4935-93f5-dd5ed2c0c5c6" ] }, { "id" : "ITEM-2", "itemData" : { "URL" : "https://www.epa.gov/green-infrastructure/performance-green-infrastructure", "accessed" : { "date-parts" : [ [ "2017", "1", "16" ] ] }, "author" : [ { "dropping-particle" : "", "family" : "US EPA", "given" : "", "non-dropping-particle" : "", "parse-names" : false, "suffix" : "" } ], "id" : "ITEM-2", "issued" : { "date-parts" : [ [ "2017" ] ] }, "title" : "Performance of Green Infrastructure", "type" : "webpage" }, "uris" : [ "http://www.mendeley.com/documents/?uuid=96ec92fe-cbe9-49da-81df-ea84fd371924" ] } ], "mendeley" : { "formattedCitation" : "(Greater London Authority 2015; US EPA 2017)", "plainTextFormattedCitation" : "(Greater London Authority 2015; US EPA 2017)", "previouslyFormattedCitation" : "(Greater London Authority 2015; US EPA 2017)" }, "properties" : { "noteIndex" : 0 }, "schema" : "https://github.com/citation-style-language/schema/raw/master/csl-citation.json" }</w:instrText>
      </w:r>
      <w:r w:rsidRPr="0056076C">
        <w:rPr>
          <w:rFonts w:cstheme="minorHAnsi"/>
        </w:rPr>
        <w:fldChar w:fldCharType="separate"/>
      </w:r>
      <w:r w:rsidRPr="0056076C">
        <w:rPr>
          <w:rFonts w:cstheme="minorHAnsi"/>
          <w:noProof/>
        </w:rPr>
        <w:t>(Greater London Authority 2015; US EPA 2017)</w:t>
      </w:r>
      <w:r w:rsidRPr="0056076C">
        <w:rPr>
          <w:rFonts w:cstheme="minorHAnsi"/>
        </w:rPr>
        <w:fldChar w:fldCharType="end"/>
      </w:r>
      <w:r w:rsidRPr="0056076C">
        <w:rPr>
          <w:rFonts w:cstheme="minorHAnsi"/>
        </w:rPr>
        <w:t xml:space="preserve">. The performance however, will depend on the volume of storage provided and the design of the system </w:t>
      </w:r>
      <w:r w:rsidRPr="0056076C">
        <w:rPr>
          <w:rFonts w:cstheme="minorHAnsi"/>
        </w:rPr>
        <w:fldChar w:fldCharType="begin" w:fldLock="1"/>
      </w:r>
      <w:r w:rsidRPr="0056076C">
        <w:rPr>
          <w:rFonts w:cstheme="minorHAnsi"/>
        </w:rPr>
        <w:instrText>ADDIN CSL_CITATION { "citationItems" : [ { "id" : "ITEM-1", "itemData" : { "DOI" : "10.1680/udap.13.00022", "ISBN" : "1755-0793\\r1755-0807", "ISSN" : "17550793 (ISSN)", "abstract" : "The rapid growth of cities under modern development pressure has resulted in surface water flooding becoming an increasing hazard and future climate change uncertainties may exacerbate this threat still further: retrofitting sustainable drainage systems to attenuate stormwater runoff has been advocated as part of an integrated solution required to address this problem. Many of these adaptations not only enhance a community\u2019s resilience to flooding, but may also offer additional benefits in terms of improved environmental amenity and quality of life. The evidence base for sustainable drainage is critically evaluated in respect of the implications for urban planning, as applied to existing housing stocks and business properties in urban areas worldwide. It is concluded that this approach can make a substantial contribution towards urban resilience as part of an integrated approach to managing extreme storms. This will be of interest to urban planners and designers considering the implementation of integrated flood risk management. \u00a9 ICE Publishing: All rights reserved.", "author" : [ { "dropping-particle" : "", "family" : "Lamond", "given" : "Jessica E", "non-dropping-particle" : "", "parse-names" : false, "suffix" : "" }, { "dropping-particle" : "", "family" : "Rose", "given" : "Carly B", "non-dropping-particle" : "", "parse-names" : false, "suffix" : "" }, { "dropping-particle" : "", "family" : "Booth", "given" : "Colin A", "non-dropping-particle" : "", "parse-names" : false, "suffix" : "" } ], "container-title" : "Proceedings of the ICE - Urban Design and Planning", "id" : "ITEM-1", "issue" : "2", "issued" : { "date-parts" : [ [ "2015" ] ] }, "page" : "101-111", "title" : "Evidence for improved urban flood resilience by sustainable drainage retrofit", "type" : "article-journal", "volume" : "168" }, "uris" : [ "http://www.mendeley.com/documents/?uuid=3510bf84-f2ef-400e-858a-c318089de140" ] } ], "mendeley" : { "formattedCitation" : "(Lamond et al. 2015)", "plainTextFormattedCitation" : "(Lamond et al. 2015)", "previouslyFormattedCitation" : "(Lamond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(Lamond et al. 2015)</w:t>
      </w:r>
      <w:r w:rsidRPr="0056076C">
        <w:rPr>
          <w:rFonts w:cstheme="minorHAnsi"/>
        </w:rPr>
        <w:fldChar w:fldCharType="end"/>
      </w:r>
      <w:r w:rsidRPr="0056076C">
        <w:rPr>
          <w:rFonts w:cstheme="minorHAnsi"/>
        </w:rPr>
        <w:t xml:space="preserve">. If designed </w:t>
      </w:r>
      <w:r w:rsidR="00857A60">
        <w:rPr>
          <w:rFonts w:cstheme="minorHAnsi"/>
        </w:rPr>
        <w:lastRenderedPageBreak/>
        <w:t>appropriately</w:t>
      </w:r>
      <w:r w:rsidRPr="0056076C">
        <w:rPr>
          <w:rFonts w:cstheme="minorHAnsi"/>
        </w:rPr>
        <w:t xml:space="preserve">, runoff volumes from impermeable surfaces can be reduced by37% to 77% depending on the storage size, and long term performance of rainwater harvesting systems are excellent </w:t>
      </w:r>
      <w:r w:rsidRPr="0056076C">
        <w:rPr>
          <w:rFonts w:cstheme="minorHAnsi"/>
        </w:rPr>
        <w:fldChar w:fldCharType="begin" w:fldLock="1"/>
      </w:r>
      <w:r w:rsidRPr="0056076C">
        <w:rPr>
          <w:rFonts w:cstheme="minorHAnsi"/>
        </w:rPr>
        <w:instrText>ADDIN CSL_CITATION { "citationItems" : [ { "id" : "ITEM-1", "itemData" : { "author" : [ { "dropping-particle" : "", "family" : "Blanc", "given" : "Janice", "non-dropping-particle" : "", "parse-names" : false, "suffix" : "" }, { "dropping-particle" : "", "family" : "Arthur", "given" : "Scott", "non-dropping-particle" : "", "parse-names" : false, "suffix" : "" }, { "dropping-particle" : "", "family" : "Wright", "given" : "Grant", "non-dropping-particle" : "", "parse-names" : false, "suffix" : "" } ], "id" : "ITEM-1", "issued" : { "date-parts" : [ [ "2012" ] ] }, "publisher-place" : "Edinburgh", "title" : "Natural flood management ( NFM ) knowledge system : Part 1 - Sustainable urban drainage systems ( SUDS ) and flood management in urban areas", "type" : "report" }, "uris" : [ "http://www.mendeley.com/documents/?uuid=2f542a80-2d4b-4f7e-9e91-bcd3487070c2" ] } ], "mendeley" : { "formattedCitation" : "(Blanc et al. 2012)", "plainTextFormattedCitation" : "(Blanc et al. 2012)", "previouslyFormattedCitation" : "(Blanc et al.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(Blanc et al. 2012)</w:t>
      </w:r>
      <w:r w:rsidRPr="0056076C">
        <w:rPr>
          <w:rFonts w:cstheme="minorHAnsi"/>
        </w:rPr>
        <w:fldChar w:fldCharType="end"/>
      </w:r>
      <w:r w:rsidRPr="0056076C">
        <w:rPr>
          <w:rFonts w:cstheme="minorHAnsi"/>
        </w:rPr>
        <w:t>.</w:t>
      </w:r>
    </w:p>
    <w:p w14:paraId="13ADBE26" w14:textId="77777777" w:rsidR="00BB40C0" w:rsidRPr="0056076C" w:rsidRDefault="00BB40C0" w:rsidP="0056076C">
      <w:pPr>
        <w:rPr>
          <w:rFonts w:cstheme="minorHAnsi"/>
        </w:rPr>
      </w:pPr>
      <w:r w:rsidRPr="0056076C">
        <w:rPr>
          <w:rFonts w:cstheme="minorHAnsi"/>
        </w:rPr>
        <w:t xml:space="preserve">The water from RWH is mostly intended for non-potable uses, which include irrigation, toilet flushing, car washing, etc., and appropriate treatment is usually applied. Depending on the intended purpose – residential or commercial use and water conservation or surface water management, design specifications such as tank and pump size are modified to suit the need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w:t>
      </w:r>
    </w:p>
    <w:p w14:paraId="0B648150" w14:textId="45FB0E89" w:rsidR="00BB40C0" w:rsidRPr="0056076C" w:rsidRDefault="00BB40C0" w:rsidP="00560ACB">
      <w:pPr>
        <w:pStyle w:val="Heading3"/>
      </w:pPr>
      <w:bookmarkStart w:id="17" w:name="_Toc478055907"/>
      <w:r w:rsidRPr="0056076C">
        <w:t xml:space="preserve">Infiltration </w:t>
      </w:r>
      <w:r w:rsidR="00560ACB">
        <w:t>systems</w:t>
      </w:r>
      <w:bookmarkEnd w:id="17"/>
    </w:p>
    <w:p w14:paraId="29C194CF" w14:textId="77777777" w:rsidR="00BB40C0" w:rsidRPr="0056076C" w:rsidRDefault="00BB40C0" w:rsidP="0056076C">
      <w:pPr>
        <w:rPr>
          <w:rFonts w:cstheme="minorHAnsi"/>
        </w:rPr>
      </w:pPr>
      <w:r w:rsidRPr="0056076C">
        <w:rPr>
          <w:rFonts w:cstheme="minorHAnsi"/>
        </w:rPr>
        <w:t xml:space="preserve">An important step in stormwater runoff control is infiltration. Infiltration systems and devices are designed to mimic and enhance the natural infiltration process to reduce runoff rates and volumes, and their performance depends on the infiltration capacity (permeability) of the surrounding soils and the local groundwater level </w:t>
      </w:r>
      <w:r w:rsidRPr="0056076C">
        <w:rPr>
          <w:rFonts w:cstheme="minorHAnsi"/>
        </w:rPr>
        <w:fldChar w:fldCharType="begin" w:fldLock="1"/>
      </w:r>
      <w:r w:rsidRPr="0056076C">
        <w:rPr>
          <w:rFonts w:cstheme="minorHAnsi"/>
        </w:rPr>
        <w:instrText>ADDIN CSL_CITATION { "citationItems" : [ { "id" : "ITEM-1", "itemData" : { "DOI" : "10.1680/udap.13.00022", "ISBN" : "1755-0793\\r1755-0807", "ISSN" : "17550793 (ISSN)", "abstract" : "The rapid growth of cities under modern development pressure has resulted in surface water flooding becoming an increasing hazard and future climate change uncertainties may exacerbate this threat still further: retrofitting sustainable drainage systems to attenuate stormwater runoff has been advocated as part of an integrated solution required to address this problem. Many of these adaptations not only enhance a community\u2019s resilience to flooding, but may also offer additional benefits in terms of improved environmental amenity and quality of life. The evidence base for sustainable drainage is critically evaluated in respect of the implications for urban planning, as applied to existing housing stocks and business properties in urban areas worldwide. It is concluded that this approach can make a substantial contribution towards urban resilience as part of an integrated approach to managing extreme storms. This will be of interest to urban planners and designers considering the implementation of integrated flood risk management. \u00a9 ICE Publishing: All rights reserved.", "author" : [ { "dropping-particle" : "", "family" : "Lamond", "given" : "Jessica E", "non-dropping-particle" : "", "parse-names" : false, "suffix" : "" }, { "dropping-particle" : "", "family" : "Rose", "given" : "Carly B", "non-dropping-particle" : "", "parse-names" : false, "suffix" : "" }, { "dropping-particle" : "", "family" : "Booth", "given" : "Colin A", "non-dropping-particle" : "", "parse-names" : false, "suffix" : "" } ], "container-title" : "Proceedings of the ICE - Urban Design and Planning", "id" : "ITEM-1", "issue" : "2", "issued" : { "date-parts" : [ [ "2015" ] ] }, "page" : "101-111", "title" : "Evidence for improved urban flood resilience by sustainable drainage retrofit", "type" : "article-journal", "volume" : "168" }, "uris" : [ "http://www.mendeley.com/documents/?uuid=3510bf84-f2ef-400e-858a-c318089de140" ] }, { "id" : "ITEM-2",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"ITEM-2", "issued" : { "date-parts" : [ [ "2015" ] ] }, "number-of-pages" : "174-180", "title" : "The SUDS manual", "type" : "book" }, "uris" : [ "http://www.mendeley.com/documents/?uuid=f4aa333b-a0d7-4b77-88d8-056ee20a07b7" ] } ], "mendeley" : { "formattedCitation" : "(Lamond et al. 2015; Kellagher et al. 2015)", "plainTextFormattedCitation" : "(Lamond et al. 2015; Kellagher et al. 2015)", "previouslyFormattedCitation" : "(Lamond et al. 2015;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(Lamond et al. 2015; Kellagher et al. 2015)</w:t>
      </w:r>
      <w:r w:rsidRPr="0056076C">
        <w:rPr>
          <w:rFonts w:cstheme="minorHAnsi"/>
        </w:rPr>
        <w:fldChar w:fldCharType="end"/>
      </w:r>
      <w:r w:rsidRPr="0056076C">
        <w:rPr>
          <w:rFonts w:cstheme="minorHAnsi"/>
        </w:rPr>
        <w:t xml:space="preserve">. Infiltration devices are designed to temporarily store runoff while allowing it to percolate into the ground, and may include soakaways, infiltration trenches, infiltration basins, infiltration blankets; while bio-retention systems as well as permeable pavement can be designed to allow infiltration from their bases </w:t>
      </w:r>
      <w:r w:rsidRPr="0056076C">
        <w:rPr>
          <w:rFonts w:cstheme="minorHAnsi"/>
        </w:rPr>
        <w:fldChar w:fldCharType="begin" w:fldLock="1"/>
      </w:r>
      <w:r w:rsidRPr="0056076C">
        <w:rPr>
          <w:rFonts w:cstheme="minorHAnsi"/>
        </w:rPr>
        <w:instrText>ADDIN CSL_CITATION { "citationItems" : [ { "id" : "ITEM-1", "itemData" : { "author" : [ { "dropping-particle" : "", "family" : "Blanc", "given" : "Janice", "non-dropping-particle" : "", "parse-names" : false, "suffix" : "" }, { "dropping-particle" : "", "family" : "Arthur", "given" : "Scott", "non-dropping-particle" : "", "parse-names" : false, "suffix" : "" }, { "dropping-particle" : "", "family" : "Wright", "given" : "Grant", "non-dropping-particle" : "", "parse-names" : false, "suffix" : "" } ], "id" : "ITEM-1", "issued" : { "date-parts" : [ [ "2012" ] ] }, "publisher-place" : "Edinburgh", "title" : "Natural flood management ( NFM ) knowledge system : Part 1 - Sustainable urban drainage systems ( SUDS ) and flood management in urban areas", "type" : "report" }, "uris" : [ "http://www.mendeley.com/documents/?uuid=2f542a80-2d4b-4f7e-9e91-bcd3487070c2" ] }, { "id" : "ITEM-2",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"ITEM-2", "issued" : { "date-parts" : [ [ "2015" ] ] }, "number-of-pages" : "174-180", "title" : "The SUDS manual", "type" : "book" }, "uris" : [ "http://www.mendeley.com/documents/?uuid=f4aa333b-a0d7-4b77-88d8-056ee20a07b7" ] } ], "mendeley" : { "formattedCitation" : "(Blanc et al. 2012; Kellagher et al. 2015)", "plainTextFormattedCitation" : "(Blanc et al. 2012; Kellagher et al. 2015)", "previouslyFormattedCitation" : "(Blanc et al. 2012;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(Blanc et al. 2012; Kellagher et al. 2015)</w:t>
      </w:r>
      <w:r w:rsidRPr="0056076C">
        <w:rPr>
          <w:rFonts w:cstheme="minorHAnsi"/>
        </w:rPr>
        <w:fldChar w:fldCharType="end"/>
      </w:r>
      <w:r w:rsidRPr="0056076C">
        <w:rPr>
          <w:rFonts w:cstheme="minorHAnsi"/>
        </w:rPr>
        <w:t xml:space="preserve">. </w:t>
      </w:r>
    </w:p>
    <w:p w14:paraId="45F31EFB" w14:textId="77777777" w:rsidR="00BB40C0" w:rsidRPr="0056076C" w:rsidRDefault="00BB40C0" w:rsidP="0056076C">
      <w:pPr>
        <w:rPr>
          <w:rFonts w:cstheme="minorHAnsi"/>
        </w:rPr>
      </w:pPr>
      <w:r w:rsidRPr="0056076C">
        <w:rPr>
          <w:rFonts w:cstheme="minorHAnsi"/>
        </w:rPr>
        <w:t xml:space="preserve">It is generally accepted that infiltration devices can contribute greatly to reducing stormwater runoff and increasing groundwater recharge, though the long-term performance and functionality are still uncertain </w:t>
      </w:r>
      <w:r w:rsidRPr="0056076C">
        <w:rPr>
          <w:rFonts w:cstheme="minorHAnsi"/>
        </w:rPr>
        <w:fldChar w:fldCharType="begin" w:fldLock="1"/>
      </w:r>
      <w:r w:rsidRPr="0056076C">
        <w:rPr>
          <w:rFonts w:cstheme="minorHAnsi"/>
        </w:rPr>
        <w:instrText>ADDIN CSL_CITATION { "citationItems" : [ { "id" : "ITEM-1", "itemData" : { "author" : [ { "dropping-particle" : "", "family" : "Blanc", "given" : "Janice", "non-dropping-particle" : "", "parse-names" : false, "suffix" : "" }, { "dropping-particle" : "", "family" : "Arthur", "given" : "Scott", "non-dropping-particle" : "", "parse-names" : false, "suffix" : "" }, { "dropping-particle" : "", "family" : "Wright", "given" : "Grant", "non-dropping-particle" : "", "parse-names" : false, "suffix" : "" } ], "id" : "ITEM-1", "issued" : { "date-parts" : [ [ "2012" ] ] }, "publisher-place" : "Edinburgh", "title" : "Natural flood management ( NFM ) knowledge system : Part 1 - Sustainable urban drainage systems ( SUDS ) and flood management in urban areas", "type" : "report" }, "uris" : [ "http://www.mendeley.com/documents/?uuid=2f542a80-2d4b-4f7e-9e91-bcd3487070c2" ] } ], "mendeley" : { "formattedCitation" : "(Blanc et al. 2012)", "plainTextFormattedCitation" : "(Blanc et al. 2012)", "previouslyFormattedCitation" : "(Blanc et al.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(Blanc et al. 2012)</w:t>
      </w:r>
      <w:r w:rsidRPr="0056076C">
        <w:rPr>
          <w:rFonts w:cstheme="minorHAnsi"/>
        </w:rPr>
        <w:fldChar w:fldCharType="end"/>
      </w:r>
      <w:r w:rsidRPr="0056076C">
        <w:rPr>
          <w:rFonts w:cstheme="minorHAnsi"/>
        </w:rPr>
        <w:t xml:space="preserve">. There is strong evidence that infiltration devices can reduce surface runoff volume as well as attenuate runoff peaks, as shown in Table 2. However, the performance of infiltration largely depends on the soil saturation and the level of groundwater table prior to storm event, as well as seasonal changes in the hydraulic conductivity and seasonable groundwater level </w:t>
      </w:r>
      <w:r w:rsidRPr="0056076C">
        <w:rPr>
          <w:rFonts w:cstheme="minorHAnsi"/>
        </w:rPr>
        <w:fldChar w:fldCharType="begin" w:fldLock="1"/>
      </w:r>
      <w:r w:rsidRPr="0056076C">
        <w:rPr>
          <w:rFonts w:cstheme="minorHAnsi"/>
        </w:rPr>
        <w:instrText>ADDIN CSL_CITATION { "citationItems" : [ { "id" : "ITEM-1", "itemData" : { "DOI" : "10.1680/udap.13.00022", "ISBN" : "1755-0793\\r1755-0807", "ISSN" : "17550793 (ISSN)", "abstract" : "The rapid growth of cities under modern development pressure has resulted in surface water flooding becoming an increasing hazard and future climate change uncertainties may exacerbate this threat still further: retrofitting sustainable drainage systems to attenuate stormwater runoff has been advocated as part of an integrated solution required to address this problem. Many of these adaptations not only enhance a community\u2019s resilience to flooding, but may also offer additional benefits in terms of improved environmental amenity and quality of life. The evidence base for sustainable drainage is critically evaluated in respect of the implications for urban planning, as applied to existing housing stocks and business properties in urban areas worldwide. It is concluded that this approach can make a substantial contribution towards urban resilience as part of an integrated approach to managing extreme storms. This will be of interest to urban planners and designers considering the implementation of integrated flood risk management. \u00a9 ICE Publishing: All rights reserved.", "author" : [ { "dropping-particle" : "", "family" : "Lamond", "given" : "Jessica E", "non-dropping-particle" : "", "parse-names" : false, "suffix" : "" }, { "dropping-particle" : "", "family" : "Rose", "given" : "Carly B", "non-dropping-particle" : "", "parse-names" : false, "suffix" : "" }, { "dropping-particle" : "", "family" : "Booth", "given" : "Colin A", "non-dropping-particle" : "", "parse-names" : false, "suffix" : "" } ], "container-title" : "Proceedings of the ICE - Urban Design and Planning", "id" : "ITEM-1", "issue" : "2", "issued" : { "date-parts" : [ [ "2015" ] ] }, "page" : "101-111", "title" : "Evidence for improved urban flood resilience by sustainable drainage retrofit", "type" : "article-journal", "volume" : "168" }, "uris" : [ "http://www.mendeley.com/documents/?uuid=3510bf84-f2ef-400e-858a-c318089de140" ] }, { "id" : "ITEM-2", "itemData" : { "author" : [ { "dropping-particle" : "", "family" : "Blanc", "given" : "Janice", "non-dropping-particle" : "", "parse-names" : false, "suffix" : "" }, { "dropping-particle" : "", "family" : "Arthur", "given" : "Scott", "non-dropping-particle" : "", "parse-names" : false, "suffix" : "" }, { "dropping-particle" : "", "family" : "Wright", "given" : "Grant", "non-dropping-particle" : "", "parse-names" : false, "suffix" : "" } ], "id" : "ITEM-2", "issued" : { "date-parts" : [ [ "2012" ] ] }, "publisher-place" : "Edinburgh", "title" : "Natural flood management ( NFM ) knowledge system : Part 1 - Sustainable urban drainage systems ( SUDS ) and flood management in urban areas", "type" : "report" }, "uris" : [ "http://www.mendeley.com/documents/?uuid=2f542a80-2d4b-4f7e-9e91-bcd3487070c2" ] } ], "mendeley" : { "formattedCitation" : "(Lamond et al. 2015; Blanc et al. 2012)", "plainTextFormattedCitation" : "(Lamond et al. 2015; Blanc et al. 2012)", "previouslyFormattedCitation" : "(Lamond et al. 2015; Blanc et al.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(Lamond et al. 2015; Blanc et al. 2012)</w:t>
      </w:r>
      <w:r w:rsidRPr="0056076C">
        <w:rPr>
          <w:rFonts w:cstheme="minorHAnsi"/>
        </w:rPr>
        <w:fldChar w:fldCharType="end"/>
      </w:r>
      <w:r w:rsidRPr="0056076C">
        <w:rPr>
          <w:rFonts w:cstheme="minorHAnsi"/>
        </w:rPr>
        <w:t xml:space="preserve">. </w:t>
      </w:r>
    </w:p>
    <w:p w14:paraId="2E162D45" w14:textId="72D10918" w:rsidR="00BB40C0" w:rsidRPr="0056076C" w:rsidRDefault="00BB40C0" w:rsidP="0056076C">
      <w:pPr>
        <w:rPr>
          <w:rFonts w:cstheme="minorHAnsi"/>
        </w:rPr>
      </w:pPr>
      <w:r w:rsidRPr="0056076C">
        <w:rPr>
          <w:rFonts w:cstheme="minorHAnsi"/>
        </w:rPr>
        <w:t xml:space="preserve">There is limited data on the performance of pollutants reduction, but properly designed and maintained infiltration systems should be able to remove a wide variety of pollutants in stormwater through chemical and bacterial degradation, sorption, and filtering </w:t>
      </w:r>
      <w:r w:rsidRPr="0056076C">
        <w:rPr>
          <w:rFonts w:cstheme="minorHAnsi"/>
        </w:rPr>
        <w:fldChar w:fldCharType="begin" w:fldLock="1"/>
      </w:r>
      <w:r w:rsidRPr="0056076C">
        <w:rPr>
          <w:rFonts w:cstheme="minorHAnsi"/>
        </w:rPr>
        <w:instrText>ADDIN CSL_CITATION { "citationItems" : [ { "id" : "ITEM-1", "itemData" : { "URL" : "https://stormwater.pca.state.mn.us/index.php/Overview_for_infiltration", "accessed" : { "date-parts" : [ [ "2017", "2", "9" ] ] }, "author" : [ { "dropping-particle" : "", "family" : "Minnesota Pollution Control Agency", "given" : "", "non-dropping-particle" : "", "parse-names" : false, "suffix" : "" } ], "container-title" : "Minnesota Stormwater Manual", "id" : "ITEM-1", "issued" : { "date-parts" : [ [ "2016" ] ] }, "title" : "Overview for infiltration", "type" : "webpage" }, "uris" : [ "http://www.mendeley.com/documents/?uuid=0784255e-6153-4145-baa0-13cc0e536b08" ] } ], "mendeley" : { "formattedCitation" : "(Minnesota Pollution Control Agency 2016a)", "plainTextFormattedCitation" : "(Minnesota Pollution Control Agency 2016a)", "previouslyFormattedCitation" : "(Minnesota Pollution Control Agency 2016a)" }, "properties" : { "noteIndex" : 0 }, "schema" : "https://github.com/citation-style-language/schema/raw/master/csl-citation.json" }</w:instrText>
      </w:r>
      <w:r w:rsidRPr="0056076C">
        <w:rPr>
          <w:rFonts w:cstheme="minorHAnsi"/>
        </w:rPr>
        <w:fldChar w:fldCharType="separate"/>
      </w:r>
      <w:r w:rsidRPr="0056076C">
        <w:rPr>
          <w:rFonts w:cstheme="minorHAnsi"/>
          <w:noProof/>
        </w:rPr>
        <w:t>(Minnesota Pollution Control Agency 2016a)</w:t>
      </w:r>
      <w:r w:rsidRPr="0056076C">
        <w:rPr>
          <w:rFonts w:cstheme="minorHAnsi"/>
        </w:rPr>
        <w:fldChar w:fldCharType="end"/>
      </w:r>
      <w:r w:rsidRPr="0056076C">
        <w:rPr>
          <w:rFonts w:cstheme="minorHAnsi"/>
        </w:rPr>
        <w:t xml:space="preserve">. Based on the </w:t>
      </w:r>
      <w:r w:rsidR="00775A9D" w:rsidRPr="0056076C">
        <w:rPr>
          <w:rFonts w:cstheme="minorHAnsi"/>
        </w:rPr>
        <w:t xml:space="preserve">US </w:t>
      </w:r>
      <w:r w:rsidRPr="0056076C">
        <w:rPr>
          <w:rFonts w:cstheme="minorHAnsi"/>
        </w:rPr>
        <w:t xml:space="preserve">National Pollutant Removal Performance Database </w:t>
      </w:r>
      <w:r w:rsidRPr="0056076C">
        <w:rPr>
          <w:rFonts w:cstheme="minorHAnsi"/>
        </w:rPr>
        <w:fldChar w:fldCharType="begin" w:fldLock="1"/>
      </w:r>
      <w:r w:rsidRPr="0056076C">
        <w:rPr>
          <w:rFonts w:cstheme="minorHAnsi"/>
        </w:rPr>
        <w:instrText>ADDIN CSL_CITATION { "citationItems" : [ { "id" : "ITEM-1", "itemData" : { "author" : [ { "dropping-particle" : "", "family" : "Winer", "given" : "Rebecca", "non-dropping-particle" : "", "parse-names" : false, "suffix" : "" } ], "id" : "ITEM-1", "issue" : "March", "issued" : { "date-parts" : [ [ "2000" ] ] }, "publisher-place" : "Ellicott City", "title" : "National Pollutant Removal Performance Database for Stormwater Treatment Practices", "type" : "report" }, "suppress-author" : 1, "uris" : [ "http://www.mendeley.com/documents/?uuid=afa2c9e6-1ed4-41a9-a821-66f9c02ccd9b" ] } ], "mendeley" : { "formattedCitation" : "(2000)", "plainTextFormattedCitation" : "(2000)", "previouslyFormattedCitation" : "(2000)" }, "properties" : { "noteIndex" : 0 }, "schema" : "https://github.com/citation-style-language/schema/raw/master/csl-citation.json" }</w:instrText>
      </w:r>
      <w:r w:rsidRPr="0056076C">
        <w:rPr>
          <w:rFonts w:cstheme="minorHAnsi"/>
        </w:rPr>
        <w:fldChar w:fldCharType="separate"/>
      </w:r>
      <w:r w:rsidRPr="0056076C">
        <w:rPr>
          <w:rFonts w:cstheme="minorHAnsi"/>
          <w:noProof/>
        </w:rPr>
        <w:t>(2000)</w:t>
      </w:r>
      <w:r w:rsidRPr="0056076C">
        <w:rPr>
          <w:rFonts w:cstheme="minorHAnsi"/>
        </w:rPr>
        <w:fldChar w:fldCharType="end"/>
      </w:r>
      <w:r w:rsidRPr="0056076C">
        <w:rPr>
          <w:rFonts w:cstheme="minorHAnsi"/>
        </w:rPr>
        <w:t xml:space="preserve"> prepared for the EPA Office of Science and Technology, the medium pollutant removal (%) of infiltration systems is the following: TSS (95), TP (70), Soluble P (85), TN (51), NOx (82), Cu (N/A), and Zn (99). For TSS, Soluble P, NOx, and Zn, the data were based on fewer than five data points. </w:t>
      </w:r>
    </w:p>
    <w:p w14:paraId="23D368B7" w14:textId="650E4E67" w:rsidR="00BB40C0" w:rsidRPr="00560ACB" w:rsidRDefault="00560ACB" w:rsidP="00560ACB">
      <w:pPr>
        <w:pStyle w:val="Heading3"/>
      </w:pPr>
      <w:bookmarkStart w:id="18" w:name="_Toc478055908"/>
      <w:r w:rsidRPr="00560ACB">
        <w:t>Permeable s</w:t>
      </w:r>
      <w:r w:rsidR="00BB40C0" w:rsidRPr="00560ACB">
        <w:t>urfaces</w:t>
      </w:r>
      <w:bookmarkEnd w:id="18"/>
    </w:p>
    <w:p w14:paraId="0064F440" w14:textId="248A6ED4" w:rsidR="00BB40C0" w:rsidRPr="0056076C" w:rsidRDefault="00BB40C0" w:rsidP="0056076C">
      <w:pPr>
        <w:rPr>
          <w:rFonts w:cstheme="minorHAnsi"/>
        </w:rPr>
      </w:pPr>
      <w:r w:rsidRPr="0056076C">
        <w:rPr>
          <w:rFonts w:cstheme="minorHAnsi"/>
        </w:rPr>
        <w:t xml:space="preserve">London, as a highly urbanised metropolitan area, has high proportion of impermeable surfaces </w:t>
      </w:r>
      <w:r w:rsidRPr="0056076C">
        <w:rPr>
          <w:rFonts w:cstheme="minorHAnsi"/>
        </w:rPr>
        <w:fldChar w:fldCharType="begin" w:fldLock="1"/>
      </w:r>
      <w:r w:rsidRPr="0056076C">
        <w:rPr>
          <w:rFonts w:cstheme="minorHAnsi"/>
        </w:rPr>
        <w:instrText>ADDIN CSL_CITATION { "citationItems" : [ { "id" : "ITEM-1", "itemData" : { "author" : [ { "dropping-particle" : "", "family" : "Greater London Authority", "given" : "", "non-dropping-particle" : "", "parse-names" : false, "suffix" : "" } ], "id" : "ITEM-1", "issued" : { "date-parts" : [ [ "2015" ] ] }, "number-of-pages" : "73", "title" : "London Sustainable Drainage Action Plan", "type" : "report" }, "uris" : [ "http://www.mendeley.com/documents/?uuid=8905a3f4-d51a-4935-93f5-dd5ed2c0c5c6" ] } ], "mendeley" : { "formattedCitation" : "(Greater London Authority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(Greater London Authority 2015)</w:t>
      </w:r>
      <w:r w:rsidRPr="0056076C">
        <w:rPr>
          <w:rFonts w:cstheme="minorHAnsi"/>
        </w:rPr>
        <w:fldChar w:fldCharType="end"/>
      </w:r>
      <w:r w:rsidRPr="0056076C">
        <w:rPr>
          <w:rFonts w:cstheme="minorHAnsi"/>
        </w:rPr>
        <w:t xml:space="preserve">. Pervious surfaces and the associated subsurface structures are an efficient system to tackle this problem. These surfaces are suitable for pedestrian and/or vehicular traffic, and can be used to replace traditional impervious surfaces such as </w:t>
      </w:r>
      <w:r w:rsidR="00775A9D" w:rsidRPr="0056076C">
        <w:rPr>
          <w:rFonts w:cstheme="minorHAnsi"/>
        </w:rPr>
        <w:t>car parks</w:t>
      </w:r>
      <w:r w:rsidRPr="0056076C">
        <w:rPr>
          <w:rFonts w:cstheme="minorHAnsi"/>
        </w:rPr>
        <w:t xml:space="preserve">, low-speed roads, sidewalks, patios, etc.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"id" : "ITEM-2", "itemData" : { "URL" : "https://stormwater.pca.state.mn.us/index.php?title=Permeable_pavement", "accessed" : { "date-parts" : [ [ "2017", "2", "9" ] ] }, "author" : [ { "dropping-particle" : "", "family" : "Minnesota Pollution Control Agency", "given" : "", "non-dropping-particle" : "", "parse-names" : false, "suffix" : "" } ], "container-title" : "Minnesota Stormwater Manual", "id" : "ITEM-2", "issued" : { "date-parts" : [ [ "2016" ] ] }, "title" : "Permeable pavement", "type" : "webpage" }, "uris" : [ "http://www.mendeley.com/documents/?uuid=1be18853-aed2-4035-945f-6c6984233904" ] } ], "mendeley" : { "formattedCitation" : "(Kellagher et al. 2015; Minnesota Pollution Control Agency 2016b)", "plainTextFormattedCitation" : "(Kellagher et al. 2015; Minnesota Pollution Control Agency 2016b)", "previouslyFormattedCitation" : "(Kellagher et al. 2015; Minnesota Pollution Control Agency 2016b)"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 Minnesota Pollution Control Agency 2016b)</w:t>
      </w:r>
      <w:r w:rsidRPr="0056076C">
        <w:rPr>
          <w:rFonts w:cstheme="minorHAnsi"/>
        </w:rPr>
        <w:fldChar w:fldCharType="end"/>
      </w:r>
      <w:r w:rsidRPr="0056076C">
        <w:rPr>
          <w:rFonts w:cstheme="minorHAnsi"/>
        </w:rPr>
        <w:t xml:space="preserve">. Pervious surfaces function by intercepting runoff, reducing the volume and frequency of runoff, and provide treatments through filtration, adsorption, biodegradation, and sedimentation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w:t>
      </w:r>
    </w:p>
    <w:p w14:paraId="3BFADE78" w14:textId="77777777" w:rsidR="00BB40C0" w:rsidRPr="0056076C" w:rsidRDefault="00BB40C0" w:rsidP="0056076C">
      <w:pPr>
        <w:rPr>
          <w:rFonts w:cstheme="minorHAnsi"/>
        </w:rPr>
      </w:pPr>
      <w:r w:rsidRPr="0056076C">
        <w:rPr>
          <w:rFonts w:cstheme="minorHAnsi"/>
        </w:rPr>
        <w:t xml:space="preserve">Based on the materials used, there are two main types of pervious surfaces. Porous surfacing allows for infiltration across the entire surface material, and permeable surfacing usually are formed of material that is itself impervious to water but allows for infiltration through gaps in the surface. The </w:t>
      </w:r>
      <w:r w:rsidRPr="0056076C">
        <w:rPr>
          <w:rFonts w:cstheme="minorHAnsi"/>
        </w:rPr>
        <w:lastRenderedPageBreak/>
        <w:t xml:space="preserve">materials most appropriate for a project should be decided by considering the expected traffic loadings, the visual appearance required, and the underlying soil conditions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w:t>
      </w:r>
    </w:p>
    <w:p w14:paraId="2235634F" w14:textId="70827BF5" w:rsidR="00BB40C0" w:rsidRPr="0056076C" w:rsidRDefault="00BB40C0" w:rsidP="0056076C">
      <w:pPr>
        <w:rPr>
          <w:rFonts w:cstheme="minorHAnsi"/>
        </w:rPr>
      </w:pPr>
      <w:r w:rsidRPr="0056076C">
        <w:rPr>
          <w:rFonts w:cstheme="minorHAnsi"/>
        </w:rPr>
        <w:t xml:space="preserve">Compared to conventional materials, results from many studies suggest that pervious surfacing has positive results in reducing surface runoff volume (runoff reduction varied from 10% to 100%), and lowering and delaying total stormwater runoff peaks (peak flow reductions from 12% to 90%) </w:t>
      </w:r>
      <w:r w:rsidRPr="0056076C">
        <w:rPr>
          <w:rFonts w:cstheme="minorHAnsi"/>
        </w:rPr>
        <w:fldChar w:fldCharType="begin" w:fldLock="1"/>
      </w:r>
      <w:r w:rsidRPr="0056076C">
        <w:rPr>
          <w:rFonts w:cstheme="minorHAnsi"/>
        </w:rPr>
        <w:instrText>ADDIN CSL_CITATION { "citationItems" : [ { "id" : "ITEM-1", "itemData" : { "author" : [ { "dropping-particle" : "", "family" : "Blanc", "given" : "Janice", "non-dropping-particle" : "", "parse-names" : false, "suffix" : "" }, { "dropping-particle" : "", "family" : "Arthur", "given" : "Scott", "non-dropping-particle" : "", "parse-names" : false, "suffix" : "" }, { "dropping-particle" : "", "family" : "Wright", "given" : "Grant", "non-dropping-particle" : "", "parse-names" : false, "suffix" : "" } ], "id" : "ITEM-1", "issued" : { "date-parts" : [ [ "2012" ] ] }, "publisher-place" : "Edinburgh", "title" : "Natural flood management ( NFM ) knowledge system : Part 1 - Sustainable urban drainage systems ( SUDS ) and flood management in urban areas", "type" : "report" }, "uris" : [ "http://www.mendeley.com/documents/?uuid=2f542a80-2d4b-4f7e-9e91-bcd3487070c2" ] } ], "mendeley" : { "formattedCitation" : "(Blanc et al. 2012)", "plainTextFormattedCitation" : "(Blanc et al. 2012)", "previouslyFormattedCitation" : "(Blanc et al.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(Blanc et al. 2012)</w:t>
      </w:r>
      <w:r w:rsidRPr="0056076C">
        <w:rPr>
          <w:rFonts w:cstheme="minorHAnsi"/>
        </w:rPr>
        <w:fldChar w:fldCharType="end"/>
      </w:r>
      <w:r w:rsidRPr="0056076C">
        <w:rPr>
          <w:rFonts w:cstheme="minorHAnsi"/>
        </w:rPr>
        <w:t xml:space="preserve">. The performance of the system varies from sites to sites, but in general the infiltration rate through the various layers of the system as well as the rainfall intensity are the major controlling </w:t>
      </w:r>
      <w:r w:rsidR="00560ACB">
        <w:rPr>
          <w:rFonts w:cstheme="minorHAnsi"/>
        </w:rPr>
        <w:t>factors</w:t>
      </w:r>
      <w:r w:rsidRPr="0056076C">
        <w:rPr>
          <w:rFonts w:cstheme="minorHAnsi"/>
        </w:rPr>
        <w:t xml:space="preserve">. In addition, pervious pavements are prone to clogging, which leads to reduction in system performance. When clogging occurs, there could be loss of 60% to 90% of the initial infiltration rate depending on the material used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Therefore, sedimentation control or pre-treatment from contributing areas should be required </w:t>
      </w:r>
      <w:r w:rsidRPr="0056076C">
        <w:rPr>
          <w:rFonts w:cstheme="minorHAnsi"/>
        </w:rPr>
        <w:fldChar w:fldCharType="begin" w:fldLock="1"/>
      </w:r>
      <w:r w:rsidRPr="0056076C">
        <w:rPr>
          <w:rFonts w:cstheme="minorHAnsi"/>
        </w:rPr>
        <w:instrText>ADDIN CSL_CITATION { "citationItems" : [ { "id" : "ITEM-1", "itemData" : { "URL" : "https://stormwater.pca.state.mn.us/index.php?title=Permeable_pavement", "accessed" : { "date-parts" : [ [ "2017", "2", "9" ] ] }, "author" : [ { "dropping-particle" : "", "family" : "Minnesota Pollution Control Agency", "given" : "", "non-dropping-particle" : "", "parse-names" : false, "suffix" : "" } ], "container-title" : "Minnesota Stormwater Manual", "id" : "ITEM-1", "issued" : { "date-parts" : [ [ "2016" ] ] }, "title" : "Permeable pavement", "type" : "webpage" }, "uris" : [ "http://www.mendeley.com/documents/?uuid=1be18853-aed2-4035-945f-6c6984233904" ] } ], "mendeley" : { "formattedCitation" : "(Minnesota Pollution Control Agency 2016b)", "plainTextFormattedCitation" : "(Minnesota Pollution Control Agency 2016b)", "previouslyFormattedCitation" : "(Minnesota Pollution Control Agency 2016b)" }, "properties" : { "noteIndex" : 0 }, "schema" : "https://github.com/citation-style-language/schema/raw/master/csl-citation.json" }</w:instrText>
      </w:r>
      <w:r w:rsidRPr="0056076C">
        <w:rPr>
          <w:rFonts w:cstheme="minorHAnsi"/>
        </w:rPr>
        <w:fldChar w:fldCharType="separate"/>
      </w:r>
      <w:r w:rsidRPr="0056076C">
        <w:rPr>
          <w:rFonts w:cstheme="minorHAnsi"/>
          <w:noProof/>
        </w:rPr>
        <w:t>(Minnesota Pollution Control Agency 2016b)</w:t>
      </w:r>
      <w:r w:rsidRPr="0056076C">
        <w:rPr>
          <w:rFonts w:cstheme="minorHAnsi"/>
        </w:rPr>
        <w:fldChar w:fldCharType="end"/>
      </w:r>
      <w:r w:rsidRPr="0056076C">
        <w:rPr>
          <w:rFonts w:cstheme="minorHAnsi"/>
        </w:rPr>
        <w:t xml:space="preserve">. </w:t>
      </w:r>
    </w:p>
    <w:p w14:paraId="752F9B06" w14:textId="77777777" w:rsidR="00BB40C0" w:rsidRPr="0056076C" w:rsidRDefault="00BB40C0" w:rsidP="00560ACB">
      <w:pPr>
        <w:pStyle w:val="Heading3"/>
      </w:pPr>
      <w:bookmarkStart w:id="19" w:name="_Toc478055909"/>
      <w:r w:rsidRPr="0056076C">
        <w:t>Filter strips and drains</w:t>
      </w:r>
      <w:bookmarkEnd w:id="19"/>
    </w:p>
    <w:p w14:paraId="3E5B2067" w14:textId="53A9F074" w:rsidR="00BB40C0" w:rsidRPr="0056076C" w:rsidRDefault="00BB40C0" w:rsidP="0056076C">
      <w:pPr>
        <w:rPr>
          <w:rFonts w:cstheme="minorHAnsi"/>
        </w:rPr>
      </w:pPr>
      <w:r w:rsidRPr="0056076C">
        <w:rPr>
          <w:rFonts w:cstheme="minorHAnsi"/>
        </w:rPr>
        <w:t xml:space="preserve">Filter strips are vegetated gentle slopes designed to treat runoff from adjacent impermeable areas through sedimentation, filtration, and infiltration, and can often be used as pre-treatment process before swales and bio-retention system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In addition to slowing runoff velocities, well designed filter strips can effectively remove total suspended soli</w:t>
      </w:r>
      <w:r w:rsidR="00560ACB">
        <w:rPr>
          <w:rFonts w:cstheme="minorHAnsi"/>
        </w:rPr>
        <w:t>ds and total heavy metals</w:t>
      </w:r>
      <w:r w:rsidRPr="0056076C">
        <w:rPr>
          <w:rFonts w:cstheme="minorHAnsi"/>
        </w:rPr>
        <w:t xml:space="preserve">. A study by Schmitt et al. </w:t>
      </w:r>
      <w:r w:rsidRPr="0056076C">
        <w:rPr>
          <w:rFonts w:cstheme="minorHAnsi"/>
        </w:rPr>
        <w:fldChar w:fldCharType="begin" w:fldLock="1"/>
      </w:r>
      <w:r w:rsidRPr="0056076C">
        <w:rPr>
          <w:rFonts w:cstheme="minorHAnsi"/>
        </w:rPr>
        <w:instrText>ADDIN CSL_CITATION { "citationItems" : [ { "id" : "ITEM-1", "itemData" : { "author" : [ { "dropping-particle" : "", "family" : "Schmitt", "given" : "T.J.", "non-dropping-particle" : "", "parse-names" : false, "suffix" : "" }, { "dropping-particle" : "", "family" : "Dosskey", "given" : "M.G.", "non-dropping-particle" : "", "parse-names" : false, "suffix" : "" }, { "dropping-particle" : "", "family" : "Hoagland", "given" : "K.D.", "non-dropping-particle" : "", "parse-names" : false, "suffix" : "" } ], "container-title" : "Journal of Environmental Quality", "id" : "ITEM-1", "issue" : "September-October", "issued" : { "date-parts" : [ [ "1999" ] ] }, "page" : "1479-1489", "title" : "Filter Strip Performance and Process for Different Vegetation, Widths, and Contaminants", "type" : "article-journal", "volume" : "28" }, "suppress-author" : 1, "uris" : [ "http://www.mendeley.com/documents/?uuid=fc1423d7-720d-4b5e-bcf1-26f0bb60c301" ] } ], "mendeley" : { "formattedCitation" : "(1999)", "plainTextFormattedCitation" : "(1999)", "previouslyFormattedCitation" : "(1999)" }, "properties" : { "noteIndex" : 0 }, "schema" : "https://github.com/citation-style-language/schema/raw/master/csl-citation.json" }</w:instrText>
      </w:r>
      <w:r w:rsidRPr="0056076C">
        <w:rPr>
          <w:rFonts w:cstheme="minorHAnsi"/>
        </w:rPr>
        <w:fldChar w:fldCharType="separate"/>
      </w:r>
      <w:r w:rsidRPr="0056076C">
        <w:rPr>
          <w:rFonts w:cstheme="minorHAnsi"/>
          <w:noProof/>
        </w:rPr>
        <w:t>(1999)</w:t>
      </w:r>
      <w:r w:rsidRPr="0056076C">
        <w:rPr>
          <w:rFonts w:cstheme="minorHAnsi"/>
        </w:rPr>
        <w:fldChar w:fldCharType="end"/>
      </w:r>
      <w:r w:rsidRPr="0056076C">
        <w:rPr>
          <w:rFonts w:cstheme="minorHAnsi"/>
        </w:rPr>
        <w:t xml:space="preserve"> investigating the performance of filter strips in relation to the vegetation and filter strip width revealed that the settling, infiltration, and dilution processes can account for the performance differences on the design’s impacts on different contaminant types. Both 7.5m and 15m wide filter strips downslope can greatly reduce sediment concentrations in runoff (76-93%), as well as the concentration of contaminants that are strongly associated with sediment (as opposed to dissolved contaminants) </w:t>
      </w:r>
      <w:r w:rsidRPr="0056076C">
        <w:rPr>
          <w:rFonts w:cstheme="minorHAnsi"/>
        </w:rPr>
        <w:fldChar w:fldCharType="begin" w:fldLock="1"/>
      </w:r>
      <w:r w:rsidRPr="0056076C">
        <w:rPr>
          <w:rFonts w:cstheme="minorHAnsi"/>
        </w:rPr>
        <w:instrText>ADDIN CSL_CITATION { "citationItems" : [ { "id" : "ITEM-1", "itemData" : { "author" : [ { "dropping-particle" : "", "family" : "Schmitt", "given" : "T.J.", "non-dropping-particle" : "", "parse-names" : false, "suffix" : "" }, { "dropping-particle" : "", "family" : "Dosskey", "given" : "M.G.", "non-dropping-particle" : "", "parse-names" : false, "suffix" : "" }, { "dropping-particle" : "", "family" : "Hoagland", "given" : "K.D.", "non-dropping-particle" : "", "parse-names" : false, "suffix" : "" } ], "container-title" : "Journal of Environmental Quality", "id" : "ITEM-1", "issue" : "September-October", "issued" : { "date-parts" : [ [ "1999" ] ] }, "page" : "1479-1489", "title" : "Filter Strip Performance and Process for Different Vegetation, Widths, and Contaminants", "type" : "article-journal", "volume" : "28" }, "uris" : [ "http://www.mendeley.com/documents/?uuid=fc1423d7-720d-4b5e-bcf1-26f0bb60c301" ] } ], "mendeley" : { "formattedCitation" : "(Schmitt et al. 1999)", "plainTextFormattedCitation" : "(Schmitt et al. 1999)", "previouslyFormattedCitation" : "(Schmitt et al. 1999)" }, "properties" : { "noteIndex" : 0 }, "schema" : "https://github.com/citation-style-language/schema/raw/master/csl-citation.json" }</w:instrText>
      </w:r>
      <w:r w:rsidRPr="0056076C">
        <w:rPr>
          <w:rFonts w:cstheme="minorHAnsi"/>
        </w:rPr>
        <w:fldChar w:fldCharType="separate"/>
      </w:r>
      <w:r w:rsidRPr="0056076C">
        <w:rPr>
          <w:rFonts w:cstheme="minorHAnsi"/>
          <w:noProof/>
        </w:rPr>
        <w:t>(Schmitt et al. 1999)</w:t>
      </w:r>
      <w:r w:rsidRPr="0056076C">
        <w:rPr>
          <w:rFonts w:cstheme="minorHAnsi"/>
        </w:rPr>
        <w:fldChar w:fldCharType="end"/>
      </w:r>
      <w:r w:rsidRPr="0056076C">
        <w:rPr>
          <w:rFonts w:cstheme="minorHAnsi"/>
        </w:rPr>
        <w:t>. The reduction in dissolved contaminants concentration was largely due to dilution, while the reduction of contaminants mass exiting the filter strips was du</w:t>
      </w:r>
      <w:r w:rsidR="00560ACB">
        <w:rPr>
          <w:rFonts w:cstheme="minorHAnsi"/>
        </w:rPr>
        <w:t>e to infiltration</w:t>
      </w:r>
      <w:r w:rsidRPr="0056076C">
        <w:rPr>
          <w:rFonts w:cstheme="minorHAnsi"/>
        </w:rPr>
        <w:t>. It was also found in this study that doubling the filter strip width also doubled infiltration and dilution while sediment settl</w:t>
      </w:r>
      <w:r w:rsidR="00560ACB">
        <w:rPr>
          <w:rFonts w:cstheme="minorHAnsi"/>
        </w:rPr>
        <w:t>ing showed no improvement</w:t>
      </w:r>
      <w:r w:rsidRPr="0056076C">
        <w:rPr>
          <w:rFonts w:cstheme="minorHAnsi"/>
        </w:rPr>
        <w:t xml:space="preserve">. </w:t>
      </w:r>
    </w:p>
    <w:p w14:paraId="48F6E68F" w14:textId="77777777" w:rsidR="00BB40C0" w:rsidRPr="0056076C" w:rsidRDefault="00BB40C0" w:rsidP="0056076C">
      <w:pPr>
        <w:rPr>
          <w:rFonts w:cstheme="minorHAnsi"/>
        </w:rPr>
      </w:pPr>
      <w:r w:rsidRPr="0056076C">
        <w:rPr>
          <w:rFonts w:cstheme="minorHAnsi"/>
        </w:rPr>
        <w:t xml:space="preserve">Filter drains are usually implemented downstream of a pre-treatment system such as filter strips, and these shallow trenches can help with peak attenuation as well as reduction in fine sediments, metals, hydrocarbons, and other pollutants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w:t>
      </w:r>
    </w:p>
    <w:p w14:paraId="42F7DF4E" w14:textId="65C480BF" w:rsidR="00BB40C0" w:rsidRPr="0056076C" w:rsidRDefault="00BB40C0" w:rsidP="00560ACB">
      <w:pPr>
        <w:pStyle w:val="Heading3"/>
      </w:pPr>
      <w:bookmarkStart w:id="20" w:name="_Toc478055910"/>
      <w:r w:rsidRPr="0056076C">
        <w:t>Bio-retention systems</w:t>
      </w:r>
      <w:bookmarkEnd w:id="20"/>
      <w:r w:rsidRPr="0056076C">
        <w:t xml:space="preserve"> </w:t>
      </w:r>
    </w:p>
    <w:p w14:paraId="3A3E87A2" w14:textId="13A13215" w:rsidR="00BB40C0" w:rsidRPr="0056076C" w:rsidRDefault="00BB40C0" w:rsidP="0056076C">
      <w:pPr>
        <w:rPr>
          <w:rFonts w:cstheme="minorHAnsi"/>
        </w:rPr>
      </w:pPr>
      <w:r w:rsidRPr="0056076C">
        <w:rPr>
          <w:rFonts w:cstheme="minorHAnsi"/>
        </w:rPr>
        <w:t xml:space="preserve">Bio-retention systems are shallow landscaped depressions that tend to have multiple benefits due to their attractive vegetated landscape features. In regard to surface water management, their main functions are reduction of runoff rates and volumes, as well as treatment of pollutants through the vegetation and soil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w:t>
      </w:r>
      <w:r w:rsidRPr="00560ACB">
        <w:rPr>
          <w:rFonts w:cstheme="minorHAnsi"/>
        </w:rPr>
        <w:t>Rain gardens</w:t>
      </w:r>
      <w:r w:rsidRPr="0056076C">
        <w:rPr>
          <w:rFonts w:cstheme="minorHAnsi"/>
        </w:rPr>
        <w:t xml:space="preserve"> are less engineered than full bio-retention systems, and they can be designed as a small system to be used on a single property and are generally more fl</w:t>
      </w:r>
      <w:r w:rsidR="00560ACB">
        <w:rPr>
          <w:rFonts w:cstheme="minorHAnsi"/>
        </w:rPr>
        <w:t>exible in size and design</w:t>
      </w:r>
      <w:r w:rsidRPr="0056076C">
        <w:rPr>
          <w:rFonts w:cstheme="minorHAnsi"/>
        </w:rPr>
        <w:t>.</w:t>
      </w:r>
    </w:p>
    <w:p w14:paraId="0BE61298" w14:textId="63083A71" w:rsidR="00BB40C0" w:rsidRPr="0056076C" w:rsidRDefault="00BB40C0" w:rsidP="0056076C">
      <w:pPr>
        <w:rPr>
          <w:rFonts w:cstheme="minorHAnsi"/>
        </w:rPr>
      </w:pPr>
      <w:r w:rsidRPr="0056076C">
        <w:rPr>
          <w:rFonts w:cstheme="minorHAnsi"/>
        </w:rPr>
        <w:t xml:space="preserve">Studies have shown that correctly designed and maintained bio-retention systems can effectively remove </w:t>
      </w:r>
      <w:r w:rsidR="00775A9D" w:rsidRPr="0056076C">
        <w:rPr>
          <w:rFonts w:cstheme="minorHAnsi"/>
        </w:rPr>
        <w:t>pollutants</w:t>
      </w:r>
      <w:r w:rsidRPr="0056076C">
        <w:rPr>
          <w:rFonts w:cstheme="minorHAnsi"/>
        </w:rPr>
        <w:t xml:space="preserve">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Another study used synthetic runoff test to test the performance of a rain garden installed in Bloomington, Minnesota. The synthetic runoff represent runoff volume from rainfall events up to 2.5 inches (6.35 cm) in depth, which accounts for 99% of rainfall events and 98% of the total precipitation depth in a normal year in the test area </w:t>
      </w:r>
      <w:r w:rsidRPr="0056076C">
        <w:rPr>
          <w:rFonts w:cstheme="minorHAnsi"/>
        </w:rPr>
        <w:fldChar w:fldCharType="begin" w:fldLock="1"/>
      </w:r>
      <w:r w:rsidRPr="0056076C">
        <w:rPr>
          <w:rFonts w:cstheme="minorHAnsi"/>
        </w:rPr>
        <w:instrText>ADDIN CSL_CITATION { "citationItems" : [ { "id" : "ITEM-1", "itemData" : { "author" : [ { "dropping-particle" : "", "family" : "Erickson", "given" : "Andrew J", "non-dropping-particle" : "", "parse-names" : false, "suffix" : "" }, { "dropping-particle" : "", "family" : "Gulliver", "given" : "John S", "non-dropping-particle" : "", "parse-names" : false, "suffix" : "" } ], "id" : "ITEM-1", "issue" : "557", "issued" : { "date-parts" : [ [ "2011" ] ] }, "publisher-place" : "Minneapolis", "title" : "Performance Assessment of a Rain Garden for Capturing Suspended Sediments and Phosphorus", "type" : "report" }, "uris" : [ "http://www.mendeley.com/documents/?uuid=4c673026-1cdd-4779-a443-ec0593da9e65" ] } ], "mendeley" : { "formattedCitation" : "(Erickson &amp; Gulliver 2011)", "plainTextFormattedCitation" : "(Erickson &amp; Gulliver 2011)", "previouslyFormattedCitation" : "(Erickson &amp; Gulliver 2011)" }, "properties" : { "noteIndex" : 0 }, "schema" : "https://github.com/citation-style-language/schema/raw/master/csl-citation.json" }</w:instrText>
      </w:r>
      <w:r w:rsidRPr="0056076C">
        <w:rPr>
          <w:rFonts w:cstheme="minorHAnsi"/>
        </w:rPr>
        <w:fldChar w:fldCharType="separate"/>
      </w:r>
      <w:r w:rsidRPr="0056076C">
        <w:rPr>
          <w:rFonts w:cstheme="minorHAnsi"/>
          <w:noProof/>
        </w:rPr>
        <w:t>(Erickson &amp; Gulliver 2011)</w:t>
      </w:r>
      <w:r w:rsidRPr="0056076C">
        <w:rPr>
          <w:rFonts w:cstheme="minorHAnsi"/>
        </w:rPr>
        <w:fldChar w:fldCharType="end"/>
      </w:r>
      <w:r w:rsidRPr="0056076C">
        <w:rPr>
          <w:rFonts w:cstheme="minorHAnsi"/>
        </w:rPr>
        <w:t>. Since there was no outflow observed from the synthetic runoff events, the rain garden was expected to achieve 98% total volume reduction as well as capture or infiltrate at least 95% of dissolved phosphorus a</w:t>
      </w:r>
      <w:r w:rsidR="00560ACB">
        <w:rPr>
          <w:rFonts w:cstheme="minorHAnsi"/>
        </w:rPr>
        <w:t>nd total suspended solids</w:t>
      </w:r>
      <w:r w:rsidRPr="0056076C">
        <w:rPr>
          <w:rFonts w:cstheme="minorHAnsi"/>
        </w:rPr>
        <w:t xml:space="preserve">. Once more it is difficult to directly compare across sites, but the performance of a rain garden or bio-retention system generally will depend on </w:t>
      </w:r>
      <w:r w:rsidRPr="0056076C">
        <w:rPr>
          <w:rFonts w:cstheme="minorHAnsi"/>
        </w:rPr>
        <w:lastRenderedPageBreak/>
        <w:t xml:space="preserve">the permeability of the filter medium, vegetation used, the sizing, and other specifications such as pre-treatment when there sediment loadings are high </w:t>
      </w:r>
      <w:r w:rsidRPr="0056076C">
        <w:rPr>
          <w:rFonts w:cstheme="minorHAnsi"/>
        </w:rPr>
        <w:fldChar w:fldCharType="begin" w:fldLock="1"/>
      </w:r>
      <w:r w:rsidRPr="0056076C">
        <w:rPr>
          <w:rFonts w:cstheme="minorHAnsi"/>
        </w:rPr>
        <w:instrText>ADDIN CSL_CITATION { "citationItems" : [ { "id" : "ITEM-1", "itemData" : { "author" : [ { "dropping-particle" : "", "family" : "Erickson", "given" : "Andrew J", "non-dropping-particle" : "", "parse-names" : false, "suffix" : "" }, { "dropping-particle" : "", "family" : "Gulliver", "given" : "John S", "non-dropping-particle" : "", "parse-names" : false, "suffix" : "" } ], "id" : "ITEM-1", "issue" : "557", "issued" : { "date-parts" : [ [ "2011" ] ] }, "publisher-place" : "Minneapolis", "title" : "Performance Assessment of a Rain Garden for Capturing Suspended Sediments and Phosphorus", "type" : "report" }, "uris" : [ "http://www.mendeley.com/documents/?uuid=4c673026-1cdd-4779-a443-ec0593da9e65" ] }, { "id" : "ITEM-2",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"ITEM-2", "issued" : { "date-parts" : [ [ "2015" ] ] }, "number-of-pages" : "174-180", "title" : "The SUDS manual", "type" : "book" }, "uris" : [ "http://www.mendeley.com/documents/?uuid=f4aa333b-a0d7-4b77-88d8-056ee20a07b7" ] } ], "mendeley" : { "formattedCitation" : "(Erickson &amp; Gulliver 2011; Kellagher et al. 2015)", "plainTextFormattedCitation" : "(Erickson &amp; Gulliver 2011; Kellagher et al. 2015)", "previouslyFormattedCitation" : "(Erickson &amp; Gulliver 2011;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(Erickson &amp; Gulliver 2011; Kellagher et al. 2015)</w:t>
      </w:r>
      <w:r w:rsidRPr="0056076C">
        <w:rPr>
          <w:rFonts w:cstheme="minorHAnsi"/>
        </w:rPr>
        <w:fldChar w:fldCharType="end"/>
      </w:r>
      <w:r w:rsidRPr="0056076C">
        <w:rPr>
          <w:rFonts w:cstheme="minorHAnsi"/>
        </w:rPr>
        <w:t xml:space="preserve">. </w:t>
      </w:r>
    </w:p>
    <w:p w14:paraId="1464024D" w14:textId="26F717AB" w:rsidR="00BB40C0" w:rsidRPr="0056076C" w:rsidRDefault="00BA7D90" w:rsidP="009445F3">
      <w:pPr>
        <w:pStyle w:val="Heading3"/>
      </w:pPr>
      <w:bookmarkStart w:id="21" w:name="_Toc478055911"/>
      <w:r w:rsidRPr="0056076C">
        <w:t>Detention b</w:t>
      </w:r>
      <w:r w:rsidR="00BB40C0" w:rsidRPr="0056076C">
        <w:t>asins</w:t>
      </w:r>
      <w:bookmarkEnd w:id="21"/>
    </w:p>
    <w:p w14:paraId="5BB8F679" w14:textId="3EE7EAE6" w:rsidR="00BB40C0" w:rsidRPr="0056076C" w:rsidRDefault="00BB40C0" w:rsidP="0056076C">
      <w:pPr>
        <w:rPr>
          <w:rFonts w:cstheme="minorHAnsi"/>
        </w:rPr>
      </w:pPr>
      <w:r w:rsidRPr="0056076C">
        <w:rPr>
          <w:rFonts w:cstheme="minorHAnsi"/>
        </w:rPr>
        <w:t xml:space="preserve">Detention basins are easy to construct and maintain landscape features that are usually either vegetated or hard-landscaped depressions designed to store and sometimes infiltration rainwater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"id" : "ITEM-2", "itemData" : { "author" : [ { "dropping-particle" : "", "family" : "Greater London Authority", "given" : "", "non-dropping-particle" : "", "parse-names" : false, "suffix" : "" } ], "id" : "ITEM-2", "issued" : { "date-parts" : [ [ "2015" ] ] }, "number-of-pages" : "73", "title" : "London Sustainable Drainage Action Plan", "type" : "report" }, "uris" : [ "http://www.mendeley.com/documents/?uuid=8905a3f4-d51a-4935-93f5-dd5ed2c0c5c6" ] } ], "mendeley" : { "formattedCitation" : "(Kellagher et al. 2015; Greater London Authority 2015)", "plainTextFormattedCitation" : "(Kellagher et al. 2015; Greater London Authority 2015)", "previouslyFormattedCitation" : "(Kellagher et al. 2015; Greater London Authority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 Greater London Authority 2015)</w:t>
      </w:r>
      <w:r w:rsidRPr="0056076C">
        <w:rPr>
          <w:rFonts w:cstheme="minorHAnsi"/>
        </w:rPr>
        <w:fldChar w:fldCharType="end"/>
      </w:r>
      <w:r w:rsidRPr="0056076C">
        <w:rPr>
          <w:rFonts w:cstheme="minorHAnsi"/>
        </w:rPr>
        <w:t xml:space="preserve">. The basin remains dry and is filled up with water during a storm event. Its primary function is peak flow reduction by delaying the runoff from being released to streams, while sediment and pollutant removal can be enhanced if detention period is prolonged and a permanent pool is added </w:t>
      </w:r>
      <w:r w:rsidRPr="0056076C">
        <w:rPr>
          <w:rFonts w:cstheme="minorHAnsi"/>
        </w:rPr>
        <w:fldChar w:fldCharType="begin" w:fldLock="1"/>
      </w:r>
      <w:r w:rsidRPr="0056076C">
        <w:rPr>
          <w:rFonts w:cstheme="minorHAnsi"/>
        </w:rPr>
        <w:instrText>ADDIN CSL_CITATION { "citationItems" : [ { "id" : "ITEM-1", "itemData" : { "URL" : "http://www.susdrain.org/delivering-suds/using-suds/suds-components/retention_and_detention/Detention_basins.html", "author" : [ { "dropping-particle" : "", "family" : "susdrain", "given" : "", "non-dropping-particle" : "", "parse-names" : false, "suffix" : "" } ], "id" : "ITEM-1", "issued" : { "date-parts" : [ [ "0" ] ] }, "title" : "Component: Detention basins", "type" : "webpage" }, "uris" : [ "http://www.mendeley.com/documents/?uuid=e257ded9-dabb-4c49-ae84-05be2e8b50a1" ] }, { "id" : "ITEM-2",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"ITEM-2", "issued" : { "date-parts" : [ [ "2015" ] ] }, "number-of-pages" : "174-180", "title" : "The SUDS manual", "type" : "book" }, "uris" : [ "http://www.mendeley.com/documents/?uuid=f4aa333b-a0d7-4b77-88d8-056ee20a07b7" ] }, { "id" : "ITEM-3", "itemData" : { "author" : [ { "dropping-particle" : "", "family" : "Dauphin County Conservaton District", "given" : "", "non-dropping-particle" : "", "parse-names" : false, "suffix" : "" } ], "id" : "ITEM-3", "issued" : { "date-parts" : [ [ "2013" ] ] }, "title" : "Detention Ponds", "type" : "report" }, "uris" : [ "http://www.mendeley.com/documents/?uuid=2bc86921-6ee2-451a-8220-11f78535fb9e" ] } ], "mendeley" : { "formattedCitation" : "(susdrain n.d.; Kellagher et al. 2015; Dauphin County Conservaton District 2013)", "plainTextFormattedCitation" : "(susdrain n.d.; Kellagher et al. 2015; Dauphin County Conservaton District 2013)", "previouslyFormattedCitation" : "(susdrain n.d.; Kellagher et al. 2015; Dauphin County Conservaton District 2013)" }, "properties" : { "noteIndex" : 0 }, "schema" : "https://github.com/citation-style-language/schema/raw/master/csl-citation.json" }</w:instrText>
      </w:r>
      <w:r w:rsidRPr="0056076C">
        <w:rPr>
          <w:rFonts w:cstheme="minorHAnsi"/>
        </w:rPr>
        <w:fldChar w:fldCharType="separate"/>
      </w:r>
      <w:r w:rsidRPr="0056076C">
        <w:rPr>
          <w:rFonts w:cstheme="minorHAnsi"/>
          <w:noProof/>
        </w:rPr>
        <w:t>(susdrain n.d.; Kellagher et al. 2015; Dauphin County Conservaton District 2013)</w:t>
      </w:r>
      <w:r w:rsidRPr="0056076C">
        <w:rPr>
          <w:rFonts w:cstheme="minorHAnsi"/>
        </w:rPr>
        <w:fldChar w:fldCharType="end"/>
      </w:r>
      <w:r w:rsidRPr="0056076C">
        <w:rPr>
          <w:rFonts w:cstheme="minorHAnsi"/>
        </w:rPr>
        <w:t xml:space="preserve">. Modelled results on the performance of a system of detention ponds showed revealed that without the system peak discharge would be 48% to 50% higher in a given storm event </w:t>
      </w:r>
      <w:r w:rsidRPr="0056076C">
        <w:rPr>
          <w:rFonts w:cstheme="minorHAnsi"/>
        </w:rPr>
        <w:fldChar w:fldCharType="begin" w:fldLock="1"/>
      </w:r>
      <w:r w:rsidRPr="0056076C">
        <w:rPr>
          <w:rFonts w:cstheme="minorHAnsi"/>
        </w:rPr>
        <w:instrText>ADDIN CSL_CITATION { "citationItems" : [ { "id" : "ITEM-1", "itemData" : { "DOI" : "10.1680/udap.13.00022", "ISBN" : "1755-0793\\r1755-0807", "ISSN" : "17550793 (ISSN)", "abstract" : "The rapid growth of cities under modern development pressure has resulted in surface water flooding becoming an increasing hazard and future climate change uncertainties may exacerbate this threat still further: retrofitting sustainable drainage systems to attenuate stormwater runoff has been advocated as part of an integrated solution required to address this problem. Many of these adaptations not only enhance a community\u2019s resilience to flooding, but may also offer additional benefits in terms of improved environmental amenity and quality of life. The evidence base for sustainable drainage is critically evaluated in respect of the implications for urban planning, as applied to existing housing stocks and business properties in urban areas worldwide. It is concluded that this approach can make a substantial contribution towards urban resilience as part of an integrated approach to managing extreme storms. This will be of interest to urban planners and designers considering the implementation of integrated flood risk management. \u00a9 ICE Publishing: All rights reserved.", "author" : [ { "dropping-particle" : "", "family" : "Lamond", "given" : "Jessica E", "non-dropping-particle" : "", "parse-names" : false, "suffix" : "" }, { "dropping-particle" : "", "family" : "Rose", "given" : "Carly B", "non-dropping-particle" : "", "parse-names" : false, "suffix" : "" }, { "dropping-particle" : "", "family" : "Booth", "given" : "Colin A", "non-dropping-particle" : "", "parse-names" : false, "suffix" : "" } ], "container-title" : "Proceedings of the ICE - Urban Design and Planning", "id" : "ITEM-1", "issue" : "2", "issued" : { "date-parts" : [ [ "2015" ] ] }, "page" : "101-111", "title" : "Evidence for improved urban flood resilience by sustainable drainage retrofit", "type" : "article-journal", "volume" : "168" }, "uris" : [ "http://www.mendeley.com/documents/?uuid=3510bf84-f2ef-400e-858a-c318089de140" ] } ], "mendeley" : { "formattedCitation" : "(Lamond et al. 2015)", "plainTextFormattedCitation" : "(Lamond et al. 2015)", "previouslyFormattedCitation" : "(Lamond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(Lamond et al. 2015)</w:t>
      </w:r>
      <w:r w:rsidRPr="0056076C">
        <w:rPr>
          <w:rFonts w:cstheme="minorHAnsi"/>
        </w:rPr>
        <w:fldChar w:fldCharType="end"/>
      </w:r>
      <w:r w:rsidRPr="0056076C">
        <w:rPr>
          <w:rFonts w:cstheme="minorHAnsi"/>
        </w:rPr>
        <w:t>.</w:t>
      </w:r>
    </w:p>
    <w:p w14:paraId="2BCD4952" w14:textId="2F3ED136" w:rsidR="00BA7D90" w:rsidRPr="0056076C" w:rsidRDefault="00BA7D90" w:rsidP="009445F3">
      <w:pPr>
        <w:pStyle w:val="Heading3"/>
      </w:pPr>
      <w:bookmarkStart w:id="22" w:name="_Toc478055912"/>
      <w:r w:rsidRPr="0056076C">
        <w:t>Swales</w:t>
      </w:r>
      <w:bookmarkEnd w:id="22"/>
    </w:p>
    <w:p w14:paraId="61D46A21" w14:textId="0B8FEEEA" w:rsidR="00BB40C0" w:rsidRPr="0056076C" w:rsidRDefault="00BB40C0" w:rsidP="0056076C">
      <w:pPr>
        <w:rPr>
          <w:rFonts w:cstheme="minorHAnsi"/>
        </w:rPr>
      </w:pPr>
      <w:r w:rsidRPr="0056076C">
        <w:rPr>
          <w:rFonts w:cstheme="minorHAnsi"/>
        </w:rPr>
        <w:t xml:space="preserve">Swales are planted, flat bottomed, shallow channels designed to convey, treat, and attenuate surface water runoff. They can be used to drain roads, paths or parking lots, and can replace conventional pipework to convey runoff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"uris" : [ "http://www.mendeley.com/documents/?uuid=f4aa333b-a0d7-4b77-88d8-056ee20a07b7" ] } ], "mendeley" : { "formattedCitation" : "(Kellagher et al. 2015)", "plainTextFormattedCitation" : "(Kellagher et al. 2015)", "previouslyFormattedCitation" : "(Kellagher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(Kellagher et al. 2015)</w:t>
      </w:r>
      <w:r w:rsidRPr="0056076C">
        <w:rPr>
          <w:rFonts w:cstheme="minorHAnsi"/>
        </w:rPr>
        <w:fldChar w:fldCharType="end"/>
      </w:r>
      <w:r w:rsidRPr="0056076C">
        <w:rPr>
          <w:rFonts w:cstheme="minorHAnsi"/>
        </w:rPr>
        <w:t xml:space="preserve">. Their main functions are reduction of total runoff volume and peak flows, and pollutants removal via filtration or sedimentation </w:t>
      </w:r>
      <w:r w:rsidRPr="0056076C">
        <w:rPr>
          <w:rFonts w:cstheme="minorHAnsi"/>
        </w:rPr>
        <w:fldChar w:fldCharType="begin" w:fldLock="1"/>
      </w:r>
      <w:r w:rsidRPr="0056076C">
        <w:rPr>
          <w:rFonts w:cstheme="minorHAnsi"/>
        </w:rPr>
        <w:instrText>ADDIN CSL_CITATION { "citationItems" : [ { "id" : "ITEM-1", "itemData" : { "author" : [ { "dropping-particle" : "", "family" : "Blanc", "given" : "Janice", "non-dropping-particle" : "", "parse-names" : false, "suffix" : "" }, { "dropping-particle" : "", "family" : "Arthur", "given" : "Scott", "non-dropping-particle" : "", "parse-names" : false, "suffix" : "" }, { "dropping-particle" : "", "family" : "Wright", "given" : "Grant", "non-dropping-particle" : "", "parse-names" : false, "suffix" : "" } ], "id" : "ITEM-1", "issued" : { "date-parts" : [ [ "2012" ] ] }, "publisher-place" : "Edinburgh", "title" : "Natural flood management ( NFM ) knowledge system : Part 1 - Sustainable urban drainage systems ( SUDS ) and flood management in urban areas", "type" : "report" }, "uris" : [ "http://www.mendeley.com/documents/?uuid=2f542a80-2d4b-4f7e-9e91-bcd3487070c2" ] } ], "mendeley" : { "formattedCitation" : "(Blanc et al. 2012)", "plainTextFormattedCitation" : "(Blanc et al. 2012)", "previouslyFormattedCitation" : "(Blanc et al.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(Blanc et al. 2012)</w:t>
      </w:r>
      <w:r w:rsidRPr="0056076C">
        <w:rPr>
          <w:rFonts w:cstheme="minorHAnsi"/>
        </w:rPr>
        <w:fldChar w:fldCharType="end"/>
      </w:r>
      <w:r w:rsidRPr="0056076C">
        <w:rPr>
          <w:rFonts w:cstheme="minorHAnsi"/>
        </w:rPr>
        <w:t xml:space="preserve">. The main types of swales are: 1) standard conveyance swales, dry swales, and wet swales.  The two types are effective at runoff volume reduction, and all three types have good potential for peak flow reduction. </w:t>
      </w:r>
    </w:p>
    <w:p w14:paraId="2CF85C97" w14:textId="319BF1D8" w:rsidR="00BB40C0" w:rsidRPr="0056076C" w:rsidRDefault="00BB40C0" w:rsidP="0056076C">
      <w:pPr>
        <w:rPr>
          <w:rFonts w:cstheme="minorHAnsi"/>
        </w:rPr>
      </w:pPr>
      <w:r w:rsidRPr="0056076C">
        <w:rPr>
          <w:rFonts w:cstheme="minorHAnsi"/>
        </w:rPr>
        <w:t xml:space="preserve">Studies on performance of swales have found that the mean volume reduction of runoff was reported from as low as 0% to as high as 87%, however any direct comparison across projects would be difficult since methodologies used for analysis and reporting were very different </w:t>
      </w:r>
      <w:r w:rsidRPr="0056076C">
        <w:rPr>
          <w:rFonts w:cstheme="minorHAnsi"/>
        </w:rPr>
        <w:fldChar w:fldCharType="begin" w:fldLock="1"/>
      </w:r>
      <w:r w:rsidRPr="0056076C">
        <w:rPr>
          <w:rFonts w:cstheme="minorHAnsi"/>
        </w:rPr>
        <w:instrText>ADDIN CSL_CITATION { "citationItems" : [ { "id" : "ITEM-1", "itemData" : { "author" : [ { "dropping-particle" : "", "family" : "Blanc", "given" : "Janice", "non-dropping-particle" : "", "parse-names" : false, "suffix" : "" }, { "dropping-particle" : "", "family" : "Arthur", "given" : "Scott", "non-dropping-particle" : "", "parse-names" : false, "suffix" : "" }, { "dropping-particle" : "", "family" : "Wright", "given" : "Grant", "non-dropping-particle" : "", "parse-names" : false, "suffix" : "" } ], "id" : "ITEM-1", "issued" : { "date-parts" : [ [ "2012" ] ] }, "publisher-place" : "Edinburgh", "title" : "Natural flood management ( NFM ) knowledge system : Part 1 - Sustainable urban drainage systems ( SUDS ) and flood management in urban areas", "type" : "report" }, "uris" : [ "http://www.mendeley.com/documents/?uuid=2f542a80-2d4b-4f7e-9e91-bcd3487070c2" ] } ], "mendeley" : { "formattedCitation" : "(Blanc et al. 2012)", "plainTextFormattedCitation" : "(Blanc et al. 2012)", "previouslyFormattedCitation" : "(Blanc et al.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(Blanc et al. 2012)</w:t>
      </w:r>
      <w:r w:rsidRPr="0056076C">
        <w:rPr>
          <w:rFonts w:cstheme="minorHAnsi"/>
        </w:rPr>
        <w:fldChar w:fldCharType="end"/>
      </w:r>
      <w:r w:rsidRPr="0056076C">
        <w:rPr>
          <w:rFonts w:cstheme="minorHAnsi"/>
        </w:rPr>
        <w:t>. As for peak flow reduction, a reduction of from 27% to 100% was reported by different studies, but again several assessmen</w:t>
      </w:r>
      <w:r w:rsidR="00560ACB">
        <w:rPr>
          <w:rFonts w:cstheme="minorHAnsi"/>
        </w:rPr>
        <w:t>t methodologies were used</w:t>
      </w:r>
      <w:r w:rsidRPr="0056076C">
        <w:rPr>
          <w:rFonts w:cstheme="minorHAnsi"/>
        </w:rPr>
        <w:t xml:space="preserve">. Long term performance is still uncertain, but it can be assumed that clogging due to aging of the structure and saturation levels of underlying soils may have negative influence on the performance. </w:t>
      </w:r>
    </w:p>
    <w:p w14:paraId="079AA8CB" w14:textId="77777777" w:rsidR="00BB40C0" w:rsidRPr="0056076C" w:rsidRDefault="00BB40C0" w:rsidP="009445F3">
      <w:pPr>
        <w:pStyle w:val="Heading2"/>
      </w:pPr>
      <w:bookmarkStart w:id="23" w:name="_Toc478055913"/>
      <w:r w:rsidRPr="0056076C">
        <w:t>Costs</w:t>
      </w:r>
      <w:bookmarkEnd w:id="23"/>
    </w:p>
    <w:p w14:paraId="534A18AF" w14:textId="4EC5D533" w:rsidR="00BB40C0" w:rsidRPr="0056076C" w:rsidRDefault="00291ED0" w:rsidP="009445F3">
      <w:pPr>
        <w:pStyle w:val="Heading3"/>
        <w:rPr>
          <w:rFonts w:asciiTheme="minorHAnsi" w:hAnsiTheme="minorHAnsi"/>
        </w:rPr>
      </w:pPr>
      <w:bookmarkStart w:id="24" w:name="_Toc478055914"/>
      <w:r>
        <w:t>Financial costs</w:t>
      </w:r>
      <w:bookmarkEnd w:id="24"/>
    </w:p>
    <w:p w14:paraId="5CA1E077" w14:textId="7AA4CC00" w:rsidR="00BB40C0" w:rsidRPr="0056076C" w:rsidRDefault="00BB40C0" w:rsidP="0056076C">
      <w:pPr>
        <w:rPr>
          <w:rFonts w:cstheme="minorHAnsi"/>
        </w:rPr>
      </w:pPr>
      <w:r w:rsidRPr="0056076C">
        <w:rPr>
          <w:rFonts w:cstheme="minorHAnsi"/>
        </w:rPr>
        <w:t xml:space="preserve">Financial costs consist of one-off costs on research surveys and mapping, land purchase, compensation to create, restore, and enhance </w:t>
      </w:r>
      <w:r w:rsidR="00E969B2">
        <w:rPr>
          <w:rFonts w:cstheme="minorHAnsi"/>
        </w:rPr>
        <w:t>green infrastructure</w:t>
      </w:r>
      <w:r w:rsidRPr="0056076C">
        <w:rPr>
          <w:rFonts w:cstheme="minorHAnsi"/>
        </w:rPr>
        <w:t xml:space="preserve"> features, as well as recurrent costs in maintenance and monitoring, evaluation, and communication activities </w:t>
      </w:r>
      <w:r w:rsidRPr="0056076C">
        <w:rPr>
          <w:rFonts w:cstheme="minorHAnsi"/>
        </w:rPr>
        <w:fldChar w:fldCharType="begin" w:fldLock="1"/>
      </w:r>
      <w:r w:rsidRPr="0056076C">
        <w:rPr>
          <w:rFonts w:cstheme="minorHAnsi"/>
        </w:rPr>
        <w:instrText>ADDIN CSL_CITATION { "citationItems" : [ { "id" : "ITEM-1", "itemData" : { "abstract" : "Green Infrastructure (GI) is the network of natural and semi-natural areas, features and green spaces in rural and urban, terrestrial, freshwater, coastal and marine areas (Naumann et al., 2011a). It is a broad concept, and includes natural features, such as parks, forest reserves, hedgerows, restored and intact wetlands and marine areas, as well as man-made features, such as ecoducts and cycle paths. The aims of GI are to promote ecosystem health and resilience, contribute to biodiversity conservation and enhance ecosystem services (Naumann et al., 2011a). Ecosystem services are services provided by nature, such as water regulation, that benefit the environment and humans.", "author" : [ { "dropping-particle" : "", "family" : "European Commission", "given" : "", "non-dropping-particle" : "", "parse-names" : false, "suffix" : "" } ], "container-title" : "Science for Environment Policy", "id" : "ITEM-1", "issue" : "March", "issued" : { "date-parts" : [ [ "2012" ] ] }, "page" : "1-36", "title" : "The Multifunctionality of Green Infrastructure", "type" : "article-journal" }, "uris" : [ "http://www.mendeley.com/documents/?uuid=c37b3211-cf0c-4b30-94e8-61d8dab237d4" ] } ], "mendeley" : { "formattedCitation" : "(European Commission 2012)", "plainTextFormattedCitation" : "(European Commission 2012)", "previouslyFormattedCitation" : "(European Commission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(European Commission 2012)</w:t>
      </w:r>
      <w:r w:rsidRPr="0056076C">
        <w:rPr>
          <w:rFonts w:cstheme="minorHAnsi"/>
        </w:rPr>
        <w:fldChar w:fldCharType="end"/>
      </w:r>
      <w:r w:rsidRPr="0056076C">
        <w:rPr>
          <w:rFonts w:cstheme="minorHAnsi"/>
        </w:rPr>
        <w:t xml:space="preserve">. </w:t>
      </w:r>
    </w:p>
    <w:p w14:paraId="492D2ED7" w14:textId="22965ACA" w:rsidR="00BB40C0" w:rsidRPr="0056076C" w:rsidRDefault="00BB40C0" w:rsidP="0056076C">
      <w:pPr>
        <w:rPr>
          <w:rFonts w:cstheme="minorHAnsi"/>
        </w:rPr>
      </w:pPr>
      <w:r w:rsidRPr="0056076C">
        <w:rPr>
          <w:rFonts w:cstheme="minorHAnsi"/>
        </w:rPr>
        <w:t xml:space="preserve">Costs and benefits analysis is needed for each project because the calculations vary according to the sites, specific problems addressed, the characteristics of the locality, and stakeholders involved. For example, The capital cost estimation could vary between sites due to different site conditions (land contamination, soil strength, high groundwater level, etc.) </w:t>
      </w:r>
      <w:r w:rsidRPr="0056076C">
        <w:rPr>
          <w:rFonts w:cstheme="minorHAnsi"/>
        </w:rPr>
        <w:fldChar w:fldCharType="begin" w:fldLock="1"/>
      </w:r>
      <w:r w:rsidRPr="0056076C">
        <w:rPr>
          <w:rFonts w:cstheme="minorHAnsi"/>
        </w:rPr>
        <w:instrText>ADDIN CSL_CITATION { "citationItems" : [ { "id" : "ITEM-1", "itemData" : { "author" : [ { "dropping-particle" : "", "family" : "WSP UK Ltd.", "given" : "", "non-dropping-particle" : "", "parse-names" : false, "suffix" : "" } ], "id" : "ITEM-1", "issued" : { "date-parts" : [ [ "2013" ] ] }, "title" : "DEFRA WT1505 Final Surface Water Drainage Report", "type" : "report" }, "uris" : [ "http://www.mendeley.com/documents/?uuid=4e8e39e1-e4fe-4787-b690-86aa18c329b6" ] } ], "mendeley" : { "formattedCitation" : "(WSP UK Ltd. 2013)", "plainTextFormattedCitation" : "(WSP UK Ltd. 2013)", "previouslyFormattedCitation" : "(WSP UK Ltd. 2013)" }, "properties" : { "noteIndex" : 0 }, "schema" : "https://github.com/citation-style-language/schema/raw/master/csl-citation.json" }</w:instrText>
      </w:r>
      <w:r w:rsidRPr="0056076C">
        <w:rPr>
          <w:rFonts w:cstheme="minorHAnsi"/>
        </w:rPr>
        <w:fldChar w:fldCharType="separate"/>
      </w:r>
      <w:r w:rsidRPr="0056076C">
        <w:rPr>
          <w:rFonts w:cstheme="minorHAnsi"/>
          <w:noProof/>
        </w:rPr>
        <w:t>(WSP UK Ltd. 2013)</w:t>
      </w:r>
      <w:r w:rsidRPr="0056076C">
        <w:rPr>
          <w:rFonts w:cstheme="minorHAnsi"/>
        </w:rPr>
        <w:fldChar w:fldCharType="end"/>
      </w:r>
      <w:r w:rsidRPr="0056076C">
        <w:rPr>
          <w:rFonts w:cstheme="minorHAnsi"/>
        </w:rPr>
        <w:t xml:space="preserve">. </w:t>
      </w:r>
    </w:p>
    <w:p w14:paraId="656AC060" w14:textId="44FA969A" w:rsidR="00BB40C0" w:rsidRPr="0056076C" w:rsidRDefault="00BB40C0" w:rsidP="0056076C">
      <w:pPr>
        <w:rPr>
          <w:rFonts w:cstheme="minorHAnsi"/>
        </w:rPr>
      </w:pPr>
      <w:r w:rsidRPr="0056076C">
        <w:rPr>
          <w:rFonts w:cstheme="minorHAnsi"/>
        </w:rPr>
        <w:t xml:space="preserve">Some </w:t>
      </w:r>
      <w:r w:rsidR="00E969B2">
        <w:rPr>
          <w:rFonts w:cstheme="minorHAnsi"/>
        </w:rPr>
        <w:t>green infrastructure</w:t>
      </w:r>
      <w:r w:rsidRPr="0056076C">
        <w:rPr>
          <w:rFonts w:cstheme="minorHAnsi"/>
        </w:rPr>
        <w:t xml:space="preserve"> features require constant maintenance to ensure proper function, water quality management, and pollution prevention. However, maintenance of SUDS measures won’t be excessive compared to traditional system, but the approach will be different since the SUDS systems contain less pipe networks but more soft landscaping features </w:t>
      </w:r>
      <w:r w:rsidRPr="0056076C">
        <w:rPr>
          <w:rFonts w:cstheme="minorHAnsi"/>
        </w:rPr>
        <w:fldChar w:fldCharType="begin" w:fldLock="1"/>
      </w:r>
      <w:r w:rsidRPr="0056076C">
        <w:rPr>
          <w:rFonts w:cstheme="minorHAnsi"/>
        </w:rPr>
        <w:instrText>ADDIN CSL_CITATION { "citationItems" : [ { "id" : "ITEM-1", "itemData" : { "author" : [ { "dropping-particle" : "", "family" : "Greater London Authority", "given" : "", "non-dropping-particle" : "", "parse-names" : false, "suffix" : "" } ], "id" : "ITEM-1", "issued" : { "date-parts" : [ [ "2015" ] ] }, "number-of-pages" : "73", "title" : "London Sustainable Drainage Action Plan", "type" : "report" }, "uris" : [ "http://www.mendeley.com/documents/?uuid=8905a3f4-d51a-4935-93f5-dd5ed2c0c5c6" ] } ], "mendeley" : { "formattedCitation" : "(Greater London Authority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(Greater London Authority 2015)</w:t>
      </w:r>
      <w:r w:rsidRPr="0056076C">
        <w:rPr>
          <w:rFonts w:cstheme="minorHAnsi"/>
        </w:rPr>
        <w:fldChar w:fldCharType="end"/>
      </w:r>
      <w:r w:rsidRPr="0056076C">
        <w:rPr>
          <w:rFonts w:cstheme="minorHAnsi"/>
        </w:rPr>
        <w:t xml:space="preserve">. Some systems are susceptible to clogging from sediments such as infiltration devices and permeable </w:t>
      </w:r>
      <w:r w:rsidRPr="0056076C">
        <w:rPr>
          <w:rFonts w:cstheme="minorHAnsi"/>
        </w:rPr>
        <w:lastRenderedPageBreak/>
        <w:t xml:space="preserve">paving, in these cases pre-treatment should be considered and regular maintenance should be enforced. </w:t>
      </w:r>
    </w:p>
    <w:p w14:paraId="4B630DA6" w14:textId="139CFADF" w:rsidR="00BB40C0" w:rsidRPr="0056076C" w:rsidRDefault="00291ED0" w:rsidP="009445F3">
      <w:pPr>
        <w:pStyle w:val="Heading3"/>
        <w:rPr>
          <w:rFonts w:asciiTheme="minorHAnsi" w:hAnsiTheme="minorHAnsi"/>
        </w:rPr>
      </w:pPr>
      <w:bookmarkStart w:id="25" w:name="_Toc478055915"/>
      <w:r>
        <w:t>Opportunity costs</w:t>
      </w:r>
      <w:bookmarkEnd w:id="25"/>
    </w:p>
    <w:p w14:paraId="320F6CED" w14:textId="2119528E" w:rsidR="00BB40C0" w:rsidRPr="0056076C" w:rsidRDefault="00BB40C0" w:rsidP="0056076C">
      <w:pPr>
        <w:rPr>
          <w:rFonts w:cstheme="minorHAnsi"/>
        </w:rPr>
      </w:pPr>
      <w:r w:rsidRPr="0056076C">
        <w:rPr>
          <w:rFonts w:cstheme="minorHAnsi"/>
        </w:rPr>
        <w:t xml:space="preserve">Opportunity costs are the economic opportunities foregone as a result of </w:t>
      </w:r>
      <w:r w:rsidR="00E969B2">
        <w:rPr>
          <w:rFonts w:cstheme="minorHAnsi"/>
        </w:rPr>
        <w:t>green infrastructure</w:t>
      </w:r>
      <w:r w:rsidRPr="0056076C">
        <w:rPr>
          <w:rFonts w:cstheme="minorHAnsi"/>
        </w:rPr>
        <w:t xml:space="preserve">, which would be higher at areas where there are high rates of development or productive agricultural land </w:t>
      </w:r>
      <w:r w:rsidRPr="0056076C">
        <w:rPr>
          <w:rFonts w:cstheme="minorHAnsi"/>
        </w:rPr>
        <w:fldChar w:fldCharType="begin" w:fldLock="1"/>
      </w:r>
      <w:r w:rsidRPr="0056076C">
        <w:rPr>
          <w:rFonts w:cstheme="minorHAnsi"/>
        </w:rPr>
        <w:instrText>ADDIN CSL_CITATION { "citationItems" : [ { "id" : "ITEM-1", "itemData" : { "abstract" : "Green Infrastructure (GI) is the network of natural and semi-natural areas, features and green spaces in rural and urban, terrestrial, freshwater, coastal and marine areas (Naumann et al., 2011a). It is a broad concept, and includes natural features, such as parks, forest reserves, hedgerows, restored and intact wetlands and marine areas, as well as man-made features, such as ecoducts and cycle paths. The aims of GI are to promote ecosystem health and resilience, contribute to biodiversity conservation and enhance ecosystem services (Naumann et al., 2011a). Ecosystem services are services provided by nature, such as water regulation, that benefit the environment and humans.", "author" : [ { "dropping-particle" : "", "family" : "European Commission", "given" : "", "non-dropping-particle" : "", "parse-names" : false, "suffix" : "" } ], "container-title" : "Science for Environment Policy", "id" : "ITEM-1", "issue" : "March", "issued" : { "date-parts" : [ [ "2012" ] ] }, "page" : "1-36", "title" : "The Multifunctionality of Green Infrastructure", "type" : "article-journal" }, "uris" : [ "http://www.mendeley.com/documents/?uuid=c37b3211-cf0c-4b30-94e8-61d8dab237d4" ] } ], "mendeley" : { "formattedCitation" : "(European Commission 2012)", "plainTextFormattedCitation" : "(European Commission 2012)", "previouslyFormattedCitation" : "(European Commission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(European Commission 2012)</w:t>
      </w:r>
      <w:r w:rsidRPr="0056076C">
        <w:rPr>
          <w:rFonts w:cstheme="minorHAnsi"/>
        </w:rPr>
        <w:fldChar w:fldCharType="end"/>
      </w:r>
      <w:r w:rsidRPr="0056076C">
        <w:rPr>
          <w:rFonts w:cstheme="minorHAnsi"/>
        </w:rPr>
        <w:t xml:space="preserve">. However, these costs are difficult to estimate since </w:t>
      </w:r>
      <w:r w:rsidR="00E969B2">
        <w:rPr>
          <w:rFonts w:cstheme="minorHAnsi"/>
        </w:rPr>
        <w:t>green infrastructure</w:t>
      </w:r>
      <w:r w:rsidRPr="0056076C">
        <w:rPr>
          <w:rFonts w:cstheme="minorHAnsi"/>
        </w:rPr>
        <w:t xml:space="preserve"> projects are often well integrated or dovetailed into other planning </w:t>
      </w:r>
      <w:r w:rsidR="00560ACB">
        <w:rPr>
          <w:rFonts w:cstheme="minorHAnsi"/>
        </w:rPr>
        <w:t>or architectural projects</w:t>
      </w:r>
      <w:r w:rsidRPr="0056076C">
        <w:rPr>
          <w:rFonts w:cstheme="minorHAnsi"/>
        </w:rPr>
        <w:t xml:space="preserve">. </w:t>
      </w:r>
    </w:p>
    <w:p w14:paraId="14D28EDA" w14:textId="06C707A5" w:rsidR="00BB40C0" w:rsidRPr="0056076C" w:rsidRDefault="00BB40C0" w:rsidP="0056076C">
      <w:pPr>
        <w:rPr>
          <w:rFonts w:cstheme="minorHAnsi"/>
        </w:rPr>
      </w:pPr>
      <w:r w:rsidRPr="0056076C">
        <w:rPr>
          <w:rFonts w:cstheme="minorHAnsi"/>
        </w:rPr>
        <w:t xml:space="preserve">As a result, it is important to understand the benefits of </w:t>
      </w:r>
      <w:r w:rsidR="00E969B2">
        <w:rPr>
          <w:rFonts w:cstheme="minorHAnsi"/>
        </w:rPr>
        <w:t>green infrastructure</w:t>
      </w:r>
      <w:r w:rsidRPr="0056076C">
        <w:rPr>
          <w:rFonts w:cstheme="minorHAnsi"/>
        </w:rPr>
        <w:t>. However</w:t>
      </w:r>
      <w:r w:rsidR="00A878FA">
        <w:rPr>
          <w:rFonts w:cstheme="minorHAnsi"/>
        </w:rPr>
        <w:t>,</w:t>
      </w:r>
      <w:r w:rsidRPr="0056076C">
        <w:rPr>
          <w:rFonts w:cstheme="minorHAnsi"/>
        </w:rPr>
        <w:t xml:space="preserve"> </w:t>
      </w:r>
      <w:r w:rsidR="00857A60">
        <w:rPr>
          <w:rFonts w:cstheme="minorHAnsi"/>
        </w:rPr>
        <w:t>the benefits may be</w:t>
      </w:r>
      <w:r w:rsidRPr="0056076C">
        <w:rPr>
          <w:rFonts w:cstheme="minorHAnsi"/>
        </w:rPr>
        <w:t xml:space="preserve"> less qu</w:t>
      </w:r>
      <w:r w:rsidR="00775A9D" w:rsidRPr="0056076C">
        <w:rPr>
          <w:rFonts w:cstheme="minorHAnsi"/>
        </w:rPr>
        <w:t>antifiable and more variable tha</w:t>
      </w:r>
      <w:r w:rsidRPr="0056076C">
        <w:rPr>
          <w:rFonts w:cstheme="minorHAnsi"/>
        </w:rPr>
        <w:t xml:space="preserve">n the costs due to various reasons. Moreover, the value of green infrastructure is assigned subjectively and can be influenced by people’s background, cultural perception, and past experienced with </w:t>
      </w:r>
      <w:r w:rsidR="00E969B2">
        <w:rPr>
          <w:rFonts w:cstheme="minorHAnsi"/>
        </w:rPr>
        <w:t>green infrastructure</w:t>
      </w:r>
      <w:r w:rsidRPr="0056076C">
        <w:rPr>
          <w:rFonts w:cstheme="minorHAnsi"/>
        </w:rPr>
        <w:t xml:space="preserve"> </w:t>
      </w:r>
      <w:r w:rsidRPr="0056076C">
        <w:rPr>
          <w:rFonts w:cstheme="minorHAnsi"/>
        </w:rPr>
        <w:fldChar w:fldCharType="begin" w:fldLock="1"/>
      </w:r>
      <w:r w:rsidRPr="0056076C">
        <w:rPr>
          <w:rFonts w:cstheme="minorHAnsi"/>
        </w:rPr>
        <w:instrText>ADDIN CSL_CITATION { "citationItems" : [ { "id" : "ITEM-1", "itemData" : { "abstract" : "The content of this report Urban policy today can be classified as hitting three main targets: \u2022 economic development, including local economic activity, income generation and employment policy; \u2022 social development, including housing and neighbourhood issues, relations within and between communities, and social inclusion; \u2022 environmental issues, concerned with spatial relationships in the city, planning, transport and the urban infrastructure. From the perspective of green infrastructure, the report examines how these main policy objectives can be supported. It provides a synthesis of the evidence on the benefits of green infrastructure, based on expert evaluation of scientific and other related literature. Each of the main chapters is structured in a similar way: after the introduction, the main part is devoted to the critical review of the evidence, followed by the identification of potentially useful toolkits, knowledge gaps, case studies and a list of key bibliographic references. The following gives a short summary of each of these chapters. Economic benefits Placing accurate economic values on green infrastructure or its green space components is far from easy, but is vital to support the case for sustained investment. Although the vast majority of the evidence points to green infrastructure benefiting many vital aspects of social and environmental sustainability, the challenge is in convincing budget holders of the economic value of such \u2018indirect\u2019 impacts. In most cases there is little doubt that returns on green infrastructure investment are high, but without adequate demonstration it is often difficult for investments to be made in line with other initiatives where direct cost-benefit valuation is simpler. A series of case studies where economic valuation has taken place are discussed in order to demonstrate the net economic value of initiatives to create or improve green infrastructure. There is good evidence that green space can make positive impacts on both local and regional economic regeneration, especially for job creation, business start up and inward investment. However, the quality and quantity of this evidence is comparatively poor and further research is needed to improve it. Social benefits There are many potential social benefits that good quality, accessible green space and infrastructure can provide, but the most significant of these can be grouped into three broad categories: 1. Improvements in levels of physical activity and \u2026", "author" : [ { "dropping-particle" : "", "family" : "Forest Research", "given" : "", "non-dropping-particle" : "", "parse-names" : false, "suffix" : "" } ], "container-title" : "Forest Research", "id" : "ITEM-1", "issued" : { "date-parts" : [ [ "2010" ] ] }, "page" : "1-196", "title" : "Benefits of green infrastructure. Report to Defra and CLG.", "type" : "article-journal" }, "uris" : [ "http://www.mendeley.com/documents/?uuid=359e3bdb-f23f-48d4-98a4-0d709dab3267" ] } ], "mendeley" : { "formattedCitation" : "(Forest Research 2010a)", "plainTextFormattedCitation" : "(Forest Research 2010a)", "previouslyFormattedCitation" : "(Forest Research 2010a)" }, "properties" : { "noteIndex" : 0 }, "schema" : "https://github.com/citation-style-language/schema/raw/master/csl-citation.json" }</w:instrText>
      </w:r>
      <w:r w:rsidRPr="0056076C">
        <w:rPr>
          <w:rFonts w:cstheme="minorHAnsi"/>
        </w:rPr>
        <w:fldChar w:fldCharType="separate"/>
      </w:r>
      <w:r w:rsidRPr="0056076C">
        <w:rPr>
          <w:rFonts w:cstheme="minorHAnsi"/>
          <w:noProof/>
        </w:rPr>
        <w:t>(Forest Research 2010a)</w:t>
      </w:r>
      <w:r w:rsidRPr="0056076C">
        <w:rPr>
          <w:rFonts w:cstheme="minorHAnsi"/>
        </w:rPr>
        <w:fldChar w:fldCharType="end"/>
      </w:r>
      <w:r w:rsidRPr="0056076C">
        <w:rPr>
          <w:rFonts w:cstheme="minorHAnsi"/>
        </w:rPr>
        <w:t>.</w:t>
      </w:r>
    </w:p>
    <w:p w14:paraId="6CBEF0FF" w14:textId="295E7BFF" w:rsidR="00BB40C0" w:rsidRPr="0056076C" w:rsidRDefault="00BB40C0" w:rsidP="0056076C">
      <w:pPr>
        <w:rPr>
          <w:rFonts w:cstheme="minorHAnsi"/>
        </w:rPr>
      </w:pPr>
      <w:r w:rsidRPr="0056076C">
        <w:rPr>
          <w:rFonts w:cstheme="minorHAnsi"/>
        </w:rPr>
        <w:t xml:space="preserve">Attraction to the green infrastructure sites that can generate multiple other benefits, including economic benefits </w:t>
      </w:r>
      <w:r w:rsidRPr="0056076C">
        <w:rPr>
          <w:rFonts w:cstheme="minorHAnsi"/>
        </w:rPr>
        <w:fldChar w:fldCharType="begin" w:fldLock="1"/>
      </w:r>
      <w:r w:rsidRPr="0056076C">
        <w:rPr>
          <w:rFonts w:cstheme="minorHAnsi"/>
        </w:rPr>
        <w:instrText>ADDIN CSL_CITATION { "citationItems" : [ { "id" : "ITEM-1", "itemData" : { "author" : [ { "dropping-particle" : "", "family" : "Wilebore", "given" : "Rebecca", "non-dropping-particle" : "", "parse-names" : false, "suffix" : "" }, { "dropping-particle" : "", "family" : "Wentworth", "given" : "Jonathan", "non-dropping-particle" : "", "parse-names" : false, "suffix" : "" } ], "container-title" : "Postnote", "id" : "ITEM-1", "issue" : "448", "issued" : { "date-parts" : [ [ "2013" ] ] }, "number-of-pages" : "1-4", "publisher-place" : "London", "title" : "Urban Green Infrastructure", "type" : "report" }, "uris" : [ "http://www.mendeley.com/documents/?uuid=aa18b121-614f-4aa3-a2c9-2dac1144dbb1" ] } ], "mendeley" : { "formattedCitation" : "(Wilebore &amp; Wentworth 2013)", "plainTextFormattedCitation" : "(Wilebore &amp; Wentworth 2013)", "previouslyFormattedCitation" : "(Wilebore &amp; Wentworth 2013)" }, "properties" : { "noteIndex" : 0 }, "schema" : "https://github.com/citation-style-language/schema/raw/master/csl-citation.json" }</w:instrText>
      </w:r>
      <w:r w:rsidRPr="0056076C">
        <w:rPr>
          <w:rFonts w:cstheme="minorHAnsi"/>
        </w:rPr>
        <w:fldChar w:fldCharType="separate"/>
      </w:r>
      <w:r w:rsidRPr="0056076C">
        <w:rPr>
          <w:rFonts w:cstheme="minorHAnsi"/>
          <w:noProof/>
        </w:rPr>
        <w:t>(Wilebore &amp; Wentworth 2013)</w:t>
      </w:r>
      <w:r w:rsidRPr="0056076C">
        <w:rPr>
          <w:rFonts w:cstheme="minorHAnsi"/>
        </w:rPr>
        <w:fldChar w:fldCharType="end"/>
      </w:r>
      <w:r w:rsidRPr="0056076C">
        <w:rPr>
          <w:rFonts w:cstheme="minorHAnsi"/>
        </w:rPr>
        <w:t>. However, due to the multi</w:t>
      </w:r>
      <w:r w:rsidR="007C6E5B">
        <w:rPr>
          <w:rFonts w:cstheme="minorHAnsi"/>
        </w:rPr>
        <w:t>-</w:t>
      </w:r>
      <w:r w:rsidRPr="0056076C">
        <w:rPr>
          <w:rFonts w:cstheme="minorHAnsi"/>
        </w:rPr>
        <w:t xml:space="preserve">functional nature of </w:t>
      </w:r>
      <w:r w:rsidR="00E969B2">
        <w:rPr>
          <w:rFonts w:cstheme="minorHAnsi"/>
        </w:rPr>
        <w:t>green infrastructure</w:t>
      </w:r>
      <w:r w:rsidRPr="0056076C">
        <w:rPr>
          <w:rFonts w:cstheme="minorHAnsi"/>
        </w:rPr>
        <w:t xml:space="preserve">, there is difficulty in assigning costs and values to each service provided or benefit associated with each </w:t>
      </w:r>
      <w:r w:rsidR="00E969B2">
        <w:rPr>
          <w:rFonts w:cstheme="minorHAnsi"/>
        </w:rPr>
        <w:t>green infrastructure</w:t>
      </w:r>
      <w:r w:rsidRPr="0056076C">
        <w:rPr>
          <w:rFonts w:cstheme="minorHAnsi"/>
        </w:rPr>
        <w:t xml:space="preserve"> feature </w:t>
      </w:r>
      <w:r w:rsidRPr="0056076C">
        <w:rPr>
          <w:rFonts w:cstheme="minorHAnsi"/>
        </w:rPr>
        <w:fldChar w:fldCharType="begin" w:fldLock="1"/>
      </w:r>
      <w:r w:rsidRPr="0056076C">
        <w:rPr>
          <w:rFonts w:cstheme="minorHAnsi"/>
        </w:rPr>
        <w:instrText>ADDIN CSL_CITATION { "citationItems" : [ { "id" : "ITEM-1", "itemData" : { "author" : [ { "dropping-particle" : "", "family" : "Green Infrastructure Task Force", "given" : "", "non-dropping-particle" : "", "parse-names" : false, "suffix" : "" } ], "id" : "ITEM-1", "issued" : { "date-parts" : [ [ "2015" ] ] }, "page" : "48", "title" : "Natural Capital. Investing in a green infrastructure for a future London", "type" : "article-journal" }, "uris" : [ "http://www.mendeley.com/documents/?uuid=3445669f-4112-4425-b3ef-d419440f0fe8" ] } ], "mendeley" : { "formattedCitation" : "(Green Infrastructure Task Force 2015)", "plainTextFormattedCitation" : "(Green Infrastructure Task Force 2015)", "previouslyFormattedCitation" : "(Green Infrastructure Task Force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(Green Infrastructure Task Force 2015)</w:t>
      </w:r>
      <w:r w:rsidRPr="0056076C">
        <w:rPr>
          <w:rFonts w:cstheme="minorHAnsi"/>
        </w:rPr>
        <w:fldChar w:fldCharType="end"/>
      </w:r>
      <w:r w:rsidRPr="0056076C">
        <w:rPr>
          <w:rFonts w:cstheme="minorHAnsi"/>
        </w:rPr>
        <w:t xml:space="preserve">. While some sustainable drainage benefits are quantifiable such as improvement in water quantity and quality control, and values of social benefits may be less obvious. In the SUDS Manual produced by Ciria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"suppress-author" : 1, "uris" : [ "http://www.mendeley.com/documents/?uuid=f4aa333b-a0d7-4b77-88d8-056ee20a07b7" ] } ], "mendeley" : { "formattedCitation" : "(2015)", "plainTextFormattedCitation" : "(2015)", "previouslyFormattedCitation" :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(2015)</w:t>
      </w:r>
      <w:r w:rsidRPr="0056076C">
        <w:rPr>
          <w:rFonts w:cstheme="minorHAnsi"/>
        </w:rPr>
        <w:fldChar w:fldCharType="end"/>
      </w:r>
      <w:r w:rsidRPr="0056076C">
        <w:rPr>
          <w:rFonts w:cstheme="minorHAnsi"/>
        </w:rPr>
        <w:t xml:space="preserve">, several costs of sustainable drainage are outlined. They include feasibility, appraisal and design costs, construction costs, operation and maintenance costs, monitoring costs for certain projects, end of life disposal and decommissioning costs, as well as costs avoided and opportunity costs. In addition to the cost and benefit analysis methods discussed in this SUDS Manual </w:t>
      </w:r>
      <w:r w:rsidRPr="0056076C">
        <w:rPr>
          <w:rFonts w:cstheme="minorHAnsi"/>
        </w:rPr>
        <w:fldChar w:fldCharType="begin" w:fldLock="1"/>
      </w:r>
      <w:r w:rsidRPr="0056076C">
        <w:rPr>
          <w:rFonts w:cstheme="minorHAnsi"/>
        </w:rPr>
        <w:instrText>ADDIN CSL_CITATION { "citationItems" : [ { "id" : "ITEM-1", "itemData" : { "DOI" : "London C697", "ISBN" : "9780860176978", "abstract" : "This guidance provides best practice guidance on the planning, design, construction, operation and maintenance of Sustainable Drainage Systems (SUDS) to facilitate their effective implementation within developments. The guidance supersedes previous general guidance on SUDS and addresses landscaping, biodiversity issues, public perception and community integration as well as water quality treatment and sustainable flood risk management. A separate site handbook C698 on the construction of SUDS has also been produced.", "author" : [ { "dropping-particle" : "", "family" : "Kellagher", "given" : "R", "non-dropping-particle" : "", "parse-names" : false, "suffix" : "" }, { "dropping-particle" : "", "family" : "Martin", "given" : "P", "non-dropping-particle" : "", "parse-names" : false, "suffix" : "" }, { "dropping-particle" : "", "family" : "Jefferies", "given" : "C", "non-dropping-particle" : "", "parse-names" : false, "suffix" : "" }, { "dropping-particle" : "", "family" : "Bray", "given" : "R", "non-dropping-particle" : "", "parse-names" : false, "suffix" : "" }, { "dropping-particle" : "", "family" : "Shaffer", "given" : "P", "non-dropping-particle" : "", "parse-names" : false, "suffix" : "" }, { "dropping-particle" : "", "family" : "Wallingford", "given" : "H R", "non-dropping-particle" : "", "parse-names" : false, "suffix" : "" }, { "dropping-particle" : "", "family" : "Woods-Ballard", "given" : "B", "non-dropping-particle" : "", "parse-names" : false, "suffix" : "" }, { "dropping-particle" : "", "family" : "Woods Ballard", "given" : "B", "non-dropping-particle" : "", "parse-names" : false, "suffix" : "" }, { "dropping-particle" : "", "family" : "Construction Industry Research and Information Association", "given" : "", "non-dropping-particle" : "", "parse-names" : false, "suffix" : "" }, { "dropping-particle" : "", "family" : "Great Britain", "given" : "", "non-dropping-particle" : "", "parse-names" : false, "suffix" : "" }, { "dropping-particle" : "", "family" : "Department of Trade and Industry", "given" : "", "non-dropping-particle" : "", "parse-names" : false, "suffix" : "" }, { "dropping-particle" : "", "family" : "Environment Agency", "given" : "", "non-dropping-particle" : "", "parse-names" : false, "suffix" : "" } ], "container-title" : "Ciria, \u2026", "id" : "ITEM-1", "issued" : { "date-parts" : [ [ "2015" ] ] }, "number-of-pages" : "174-180", "title" : "The SUDS manual", "type" : "book" }, "suppress-author" : 1, "uris" : [ "http://www.mendeley.com/documents/?uuid=f4aa333b-a0d7-4b77-88d8-056ee20a07b7" ] } ], "mendeley" : { "formattedCitation" : "(2015)", "plainTextFormattedCitation" : "(2015)", "previouslyFormattedCitation" :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(2015)</w:t>
      </w:r>
      <w:r w:rsidRPr="0056076C">
        <w:rPr>
          <w:rFonts w:cstheme="minorHAnsi"/>
        </w:rPr>
        <w:fldChar w:fldCharType="end"/>
      </w:r>
      <w:r w:rsidRPr="0056076C">
        <w:rPr>
          <w:rFonts w:cstheme="minorHAnsi"/>
        </w:rPr>
        <w:t xml:space="preserve">, Defra and HM Treasury also provides a few supporting documents for how to assess costs and benefits. </w:t>
      </w:r>
    </w:p>
    <w:p w14:paraId="7F3F5F5A" w14:textId="6712D821" w:rsidR="00BB40C0" w:rsidRPr="0056076C" w:rsidRDefault="00BB40C0" w:rsidP="0056076C">
      <w:pPr>
        <w:rPr>
          <w:rFonts w:cstheme="minorHAnsi"/>
        </w:rPr>
      </w:pPr>
      <w:r w:rsidRPr="0056076C">
        <w:rPr>
          <w:rFonts w:cstheme="minorHAnsi"/>
        </w:rPr>
        <w:t xml:space="preserve">The economic costs of urban flooding and urban diffuse pollution can range from £320 million to £620 million a year (based on 2004/5 values), and climate change may increase flood risk by 200% in winters and cause summers to become drier </w:t>
      </w:r>
      <w:r w:rsidRPr="0056076C">
        <w:rPr>
          <w:rFonts w:cstheme="minorHAnsi"/>
        </w:rPr>
        <w:fldChar w:fldCharType="begin" w:fldLock="1"/>
      </w:r>
      <w:r w:rsidRPr="0056076C">
        <w:rPr>
          <w:rFonts w:cstheme="minorHAnsi"/>
        </w:rPr>
        <w:instrText>ADDIN CSL_CITATION { "citationItems" : [ { "id" : "ITEM-1", "itemData" : { "DOI" : "10.3390/w7052272", "ISBN" : "978-1-905601-41-7", "ISSN" : "2073-4441", "abstract" : "Urban water management has somewhat changed since the publication of The Sustainable Drainage System (SuDS) Manual in 2007 [1], transforming from building traditional sewers to implementing SuDS, which are part of the best management practice techniques used in the USA and seen as contributing to water-sensitive urban design in Australia. Most SuDS, such as infiltration trenches, swales, green roofs, ponds, and wetlands, address water quality and quantity challenges, and enhance the local biodiversity while also being acceptable aesthetically to the public. Barriers to the implementation of SuDS include adoption problems, flood and diffuse pollution control challenges, negative public perception, and a lack of decision support tools addressing, particularly, the retrofitting of these systems while enhancing ecosystem services. This Special Issue on SuDS disseminates recent findings on current challenges faced by practicing sustainable drainage engineers and scientists. Twelve papers were selected in a rigorous peer review procedure with the aim of rapid and wide dissemination of research results and critical reviews, as well as developments and applications of relevance to both academics and practitioners. Original research papers and reviews addressing the following and related areas were initially invited: infiltration techniques, ponds and wetland systems, adoption of sustainable drainage systems, climate change adaptation measures, public perception of sustainable drainage, integration of sustainable drainage into water-sensitive urban design, and SuDS decision-support systems. This timely issue focuses on sediment transport through swales, water sensitive urban design and green infrastructure tools, hydrodynamic performance of air-water flows in gullies, fecal coliform loads in urban watersheds, infiltration performance of pavements, bioretention challenges, climate change, and urbanization. Furthermore, the increased importance of ecosystem services offered by SuDS became particularly apparent. In times of recession, this Special Issue on modern SuDS has shown that expert systems supporting drainage engineers and scientists undergo a revival. However, the retrofitting of sustainable water structures is predominantly undertaken ad hoc using engineering experience supported by minimal OPEN ACCESS Water 2015, 7 2273 formal guidance [1]. There is a lack of practical decision support tools to be used in different professions for the rapid assessment of\u2026", "author" : [ { "dropping-particle" : "", "family" : "Scholz", "given" : "Miklas", "non-dropping-particle" : "", "parse-names" : false, "suffix" : "" } ], "container-title" : "Water", "id" : "ITEM-1", "issued" : { "date-parts" : [ [ "2015" ] ] }, "page" : "2272-2274", "title" : "Sustainable Drainage Systems", "type" : "article-journal", "volume" : "7" }, "uris" : [ "http://www.mendeley.com/documents/?uuid=390f0172-a9d1-42dc-a018-9340a01cc4a5" ] } ], "mendeley" : { "formattedCitation" : "(Scholz 2015)", "plainTextFormattedCitation" : "(Scholz 2015)", "previouslyFormattedCitation" : "(Scholz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(Scholz 2015)</w:t>
      </w:r>
      <w:r w:rsidRPr="0056076C">
        <w:rPr>
          <w:rFonts w:cstheme="minorHAnsi"/>
        </w:rPr>
        <w:fldChar w:fldCharType="end"/>
      </w:r>
      <w:r w:rsidRPr="0056076C">
        <w:rPr>
          <w:rFonts w:cstheme="minorHAnsi"/>
        </w:rPr>
        <w:t xml:space="preserve">. There </w:t>
      </w:r>
      <w:r w:rsidR="00291ED0">
        <w:rPr>
          <w:rFonts w:cstheme="minorHAnsi"/>
        </w:rPr>
        <w:t>is some</w:t>
      </w:r>
      <w:r w:rsidRPr="0056076C">
        <w:rPr>
          <w:rFonts w:cstheme="minorHAnsi"/>
        </w:rPr>
        <w:t xml:space="preserve"> evidence of economic benefits by incorporating green infrastructure in urban drainage system</w:t>
      </w:r>
      <w:r w:rsidR="00291ED0">
        <w:rPr>
          <w:rFonts w:cstheme="minorHAnsi"/>
        </w:rPr>
        <w:t>s</w:t>
      </w:r>
      <w:r w:rsidRPr="0056076C">
        <w:rPr>
          <w:rFonts w:cstheme="minorHAnsi"/>
        </w:rPr>
        <w:t>, but there are still many gaps in t</w:t>
      </w:r>
      <w:r w:rsidR="00291ED0">
        <w:rPr>
          <w:rFonts w:cstheme="minorHAnsi"/>
        </w:rPr>
        <w:t xml:space="preserve">he determination of </w:t>
      </w:r>
      <w:r w:rsidR="00E969B2">
        <w:rPr>
          <w:rFonts w:cstheme="minorHAnsi"/>
        </w:rPr>
        <w:t>green infrastructure</w:t>
      </w:r>
      <w:r w:rsidR="00291ED0">
        <w:rPr>
          <w:rFonts w:cstheme="minorHAnsi"/>
        </w:rPr>
        <w:t xml:space="preserve"> or SUDS</w:t>
      </w:r>
      <w:r w:rsidRPr="0056076C">
        <w:rPr>
          <w:rFonts w:cstheme="minorHAnsi"/>
        </w:rPr>
        <w:t xml:space="preserve"> economic benefits and associated costs. Long-term monitoring of SUDS performance and more accurate estimates of economic benefits are needed to help the local/central government, stakeholders, as well as the public understand the opportunities, benefits and trade-offs in the use of green infrastructure in urban surface water management.</w:t>
      </w:r>
    </w:p>
    <w:p w14:paraId="71AB53DF" w14:textId="77777777" w:rsidR="00BB40C0" w:rsidRPr="0056076C" w:rsidRDefault="00BB40C0" w:rsidP="009445F3">
      <w:pPr>
        <w:pStyle w:val="Heading2"/>
      </w:pPr>
      <w:bookmarkStart w:id="26" w:name="_Toc478055916"/>
      <w:r w:rsidRPr="0056076C">
        <w:t>Risks</w:t>
      </w:r>
      <w:bookmarkEnd w:id="26"/>
    </w:p>
    <w:p w14:paraId="7EEDDF91" w14:textId="144819EF" w:rsidR="00857A60" w:rsidRPr="0056076C" w:rsidRDefault="00BB40C0" w:rsidP="00857A60">
      <w:pPr>
        <w:rPr>
          <w:rFonts w:cstheme="minorHAnsi"/>
        </w:rPr>
      </w:pPr>
      <w:r w:rsidRPr="0056076C">
        <w:rPr>
          <w:rFonts w:cstheme="minorHAnsi"/>
        </w:rPr>
        <w:t>Long term planning as well as careful and rigorous design, implementation, and maintenance are required in order to avoid improper functioning of the system. Moreover, the lack of proper maintenance may lead to health and safety risks. For example, fertilising vegetated surfaces such as green roofs and infiltration basins as well as the use of herbicides should be avoided or carried out with good care, to prevent contaminants from leaving the syste</w:t>
      </w:r>
      <w:r w:rsidR="00857A60">
        <w:rPr>
          <w:rFonts w:cstheme="minorHAnsi"/>
        </w:rPr>
        <w:t>m or entering the groundwater. G</w:t>
      </w:r>
      <w:r w:rsidR="00857A60" w:rsidRPr="0056076C">
        <w:rPr>
          <w:rFonts w:cstheme="minorHAnsi"/>
        </w:rPr>
        <w:t xml:space="preserve">reen infrastructure systems need to be carefully monitored and maintained to ensure removal of pollutants and to avoid re-entrainment of pollutants during severe storm events. Pollutants captured by </w:t>
      </w:r>
      <w:r w:rsidR="00857A60">
        <w:rPr>
          <w:rFonts w:cstheme="minorHAnsi"/>
        </w:rPr>
        <w:t>green infrastructure</w:t>
      </w:r>
      <w:r w:rsidR="00857A60" w:rsidRPr="0056076C">
        <w:rPr>
          <w:rFonts w:cstheme="minorHAnsi"/>
        </w:rPr>
        <w:t xml:space="preserve"> systems may be washed back into the environment or re-released as plants die and decay if the system is not actively managed. </w:t>
      </w:r>
    </w:p>
    <w:p w14:paraId="07DB76F1" w14:textId="06C74F70" w:rsidR="00BB40C0" w:rsidRPr="0056076C" w:rsidRDefault="00BB40C0" w:rsidP="0056076C">
      <w:pPr>
        <w:rPr>
          <w:rFonts w:cstheme="minorHAnsi"/>
        </w:rPr>
      </w:pPr>
      <w:r w:rsidRPr="0056076C">
        <w:rPr>
          <w:rFonts w:cstheme="minorHAnsi"/>
        </w:rPr>
        <w:lastRenderedPageBreak/>
        <w:t xml:space="preserve">Furthermore, it must be recognised that not all </w:t>
      </w:r>
      <w:r w:rsidR="00E969B2">
        <w:rPr>
          <w:rFonts w:cstheme="minorHAnsi"/>
        </w:rPr>
        <w:t>green infrastructure</w:t>
      </w:r>
      <w:r w:rsidRPr="0056076C">
        <w:rPr>
          <w:rFonts w:cstheme="minorHAnsi"/>
        </w:rPr>
        <w:t xml:space="preserve"> techniques are suitable. Constraints on ground permeability and saturation as well as groundwater vulnerability must be considered before deciding to use infiltration techniques </w:t>
      </w:r>
      <w:r w:rsidRPr="0056076C">
        <w:rPr>
          <w:rFonts w:cstheme="minorHAnsi"/>
        </w:rPr>
        <w:fldChar w:fldCharType="begin" w:fldLock="1"/>
      </w:r>
      <w:r w:rsidRPr="0056076C">
        <w:rPr>
          <w:rFonts w:cstheme="minorHAnsi"/>
        </w:rPr>
        <w:instrText>ADDIN CSL_CITATION { "citationItems" : [ { "id" : "ITEM-1", "itemData" : { "author" : [ { "dropping-particle" : "", "family" : "Environment Agency", "given" : "", "non-dropping-particle" : "", "parse-names" : false, "suffix" : "" } ], "container-title" : "Environment Agency", "id" : "ITEM-1", "issue" : "October", "issued" : { "date-parts" : [ [ "2013" ] ] }, "title" : "An assessment of evidence on Sustainable Drainage Systems and the Thames Tideway Standards", "type" : "article-journal" }, "uris" : [ "http://www.mendeley.com/documents/?uuid=c4fa9645-6124-4335-b7f0-ff41599d0480" ] } ], "mendeley" : { "formattedCitation" : "(Environment Agency 2013)", "plainTextFormattedCitation" : "(Environment Agency 2013)", "previouslyFormattedCitation" : "(Environment Agency 2013)" }, "properties" : { "noteIndex" : 0 }, "schema" : "https://github.com/citation-style-language/schema/raw/master/csl-citation.json" }</w:instrText>
      </w:r>
      <w:r w:rsidRPr="0056076C">
        <w:rPr>
          <w:rFonts w:cstheme="minorHAnsi"/>
        </w:rPr>
        <w:fldChar w:fldCharType="separate"/>
      </w:r>
      <w:r w:rsidRPr="0056076C">
        <w:rPr>
          <w:rFonts w:cstheme="minorHAnsi"/>
          <w:noProof/>
        </w:rPr>
        <w:t>(Environment Agency 2013)</w:t>
      </w:r>
      <w:r w:rsidRPr="0056076C">
        <w:rPr>
          <w:rFonts w:cstheme="minorHAnsi"/>
        </w:rPr>
        <w:fldChar w:fldCharType="end"/>
      </w:r>
      <w:r w:rsidRPr="0056076C">
        <w:rPr>
          <w:rFonts w:cstheme="minorHAnsi"/>
        </w:rPr>
        <w:t xml:space="preserve">. Other environmental factors should be taken into consideration as well, including seasonal variabilities, prevailing climate, length of any preceding dry period, and characteristics of a rain event (intensity, duration, temporal spacing of multiple events) </w:t>
      </w:r>
      <w:r w:rsidRPr="0056076C">
        <w:rPr>
          <w:rFonts w:cstheme="minorHAnsi"/>
        </w:rPr>
        <w:fldChar w:fldCharType="begin" w:fldLock="1"/>
      </w:r>
      <w:r w:rsidRPr="0056076C">
        <w:rPr>
          <w:rFonts w:cstheme="minorHAnsi"/>
        </w:rPr>
        <w:instrText>ADDIN CSL_CITATION { "citationItems" : [ { "id" : "ITEM-1", "itemData" : { "author" : [ { "dropping-particle" : "", "family" : "Blanc", "given" : "Janice", "non-dropping-particle" : "", "parse-names" : false, "suffix" : "" }, { "dropping-particle" : "", "family" : "Arthur", "given" : "Scott", "non-dropping-particle" : "", "parse-names" : false, "suffix" : "" }, { "dropping-particle" : "", "family" : "Wright", "given" : "Grant", "non-dropping-particle" : "", "parse-names" : false, "suffix" : "" } ], "id" : "ITEM-1", "issued" : { "date-parts" : [ [ "2012" ] ] }, "publisher-place" : "Edinburgh", "title" : "Natural flood management ( NFM ) knowledge system : Part 1 - Sustainable urban drainage systems ( SUDS ) and flood management in urban areas", "type" : "report" }, "uris" : [ "http://www.mendeley.com/documents/?uuid=2f542a80-2d4b-4f7e-9e91-bcd3487070c2" ] } ], "mendeley" : { "formattedCitation" : "(Blanc et al. 2012)", "plainTextFormattedCitation" : "(Blanc et al. 2012)", "previouslyFormattedCitation" : "(Blanc et al. 2012)" }, "properties" : { "noteIndex" : 0 }, "schema" : "https://github.com/citation-style-language/schema/raw/master/csl-citation.json" }</w:instrText>
      </w:r>
      <w:r w:rsidRPr="0056076C">
        <w:rPr>
          <w:rFonts w:cstheme="minorHAnsi"/>
        </w:rPr>
        <w:fldChar w:fldCharType="separate"/>
      </w:r>
      <w:r w:rsidRPr="0056076C">
        <w:rPr>
          <w:rFonts w:cstheme="minorHAnsi"/>
          <w:noProof/>
        </w:rPr>
        <w:t>(Blanc et al. 2012)</w:t>
      </w:r>
      <w:r w:rsidRPr="0056076C">
        <w:rPr>
          <w:rFonts w:cstheme="minorHAnsi"/>
        </w:rPr>
        <w:fldChar w:fldCharType="end"/>
      </w:r>
      <w:r w:rsidRPr="0056076C">
        <w:rPr>
          <w:rFonts w:cstheme="minorHAnsi"/>
        </w:rPr>
        <w:t>.</w:t>
      </w:r>
    </w:p>
    <w:p w14:paraId="096EA4C4" w14:textId="77777777" w:rsidR="00BB40C0" w:rsidRPr="0056076C" w:rsidRDefault="00BB40C0" w:rsidP="009445F3">
      <w:pPr>
        <w:pStyle w:val="Heading2"/>
      </w:pPr>
      <w:bookmarkStart w:id="27" w:name="_Toc478055917"/>
      <w:r w:rsidRPr="0056076C">
        <w:t>Case studies</w:t>
      </w:r>
      <w:bookmarkEnd w:id="27"/>
    </w:p>
    <w:p w14:paraId="74B3A2EE" w14:textId="18A08C6B" w:rsidR="00BB40C0" w:rsidRPr="00291ED0" w:rsidRDefault="00BB40C0" w:rsidP="00E348F6">
      <w:pPr>
        <w:pStyle w:val="Heading3"/>
      </w:pPr>
      <w:bookmarkStart w:id="28" w:name="_Toc478055918"/>
      <w:r w:rsidRPr="00291ED0">
        <w:t>Climate-proofing s</w:t>
      </w:r>
      <w:r w:rsidR="00291ED0" w:rsidRPr="00291ED0">
        <w:t>ocial housing landscapes in Hammersmith and Fulham</w:t>
      </w:r>
      <w:bookmarkEnd w:id="28"/>
    </w:p>
    <w:p w14:paraId="217B25F8" w14:textId="436E423F" w:rsidR="00E348F6" w:rsidRPr="0056076C" w:rsidRDefault="00291ED0" w:rsidP="00E348F6">
      <w:pPr>
        <w:rPr>
          <w:rFonts w:cstheme="minorHAnsi"/>
        </w:rPr>
      </w:pPr>
      <w:r>
        <w:rPr>
          <w:rFonts w:cstheme="minorHAnsi"/>
        </w:rPr>
        <w:t>The London Borough of Hammersmith and Fulham, Groundwork and the office of the Mayor of London, supported by funding from the EU Life+ programme</w:t>
      </w:r>
      <w:r w:rsidR="00A878FA">
        <w:rPr>
          <w:rFonts w:cstheme="minorHAnsi"/>
        </w:rPr>
        <w:t>,</w:t>
      </w:r>
      <w:r>
        <w:rPr>
          <w:rFonts w:cstheme="minorHAnsi"/>
        </w:rPr>
        <w:t xml:space="preserve"> implemented a programme of ‘climate proofing’ o</w:t>
      </w:r>
      <w:r w:rsidR="00E348F6">
        <w:rPr>
          <w:rFonts w:cstheme="minorHAnsi"/>
        </w:rPr>
        <w:t>n three social housing estates – Queen Caroline Estate, Cheeseman’s Terrace, and Richard Kn</w:t>
      </w:r>
      <w:r w:rsidR="00A878FA">
        <w:rPr>
          <w:rFonts w:cstheme="minorHAnsi"/>
        </w:rPr>
        <w:t>ight House and neighbouring houses</w:t>
      </w:r>
      <w:r w:rsidR="00E348F6">
        <w:rPr>
          <w:rFonts w:cstheme="minorHAnsi"/>
        </w:rPr>
        <w:t xml:space="preserve"> </w:t>
      </w:r>
      <w:r w:rsidR="00E348F6" w:rsidRPr="0056076C">
        <w:rPr>
          <w:rFonts w:cstheme="minorHAnsi"/>
        </w:rPr>
        <w:fldChar w:fldCharType="begin" w:fldLock="1"/>
      </w:r>
      <w:r w:rsidR="00E348F6" w:rsidRPr="0056076C">
        <w:rPr>
          <w:rFonts w:cstheme="minorHAnsi"/>
        </w:rPr>
        <w:instrText>ADDIN CSL_CITATION { "citationItems" : [ { "id" : "ITEM-1", "itemData" : { "URL" : "https://www.london.gov.uk/what-we-do/environment/climate-change-weather-and-water/surface-water/climate-proofing-social", "accessed" : { "date-parts" : [ [ "2017", "2", "9" ] ] }, "author" : [ { "dropping-particle" : "", "family" : "Greater London Authority", "given" : "", "non-dropping-particle" : "", "parse-names" : false, "suffix" : "" } ], "id" : "ITEM-1", "issued" : { "date-parts" : [ [ "2016" ] ] }, "title" : "Climate-proofing social housing landscapes", "type" : "webpage" }, "uris" : [ "http://www.mendeley.com/documents/?uuid=39049b51-dec6-4112-b1e8-8ba2d75bf3cd" ] }, { "id" : "ITEM-2", "itemData" : { "author" : [ { "dropping-particle" : "", "family" : "Connop", "given" : "S", "non-dropping-particle" : "", "parse-names" : false, "suffix" : "" }, { "dropping-particle" : "", "family" : "Clough", "given" : "J", "non-dropping-particle" : "", "parse-names" : false, "suffix" : "" } ], "id" : "ITEM-2", "issued" : { "date-parts" : [ [ "2016" ] ] }, "publisher-place" : "London", "title" : "LIFE + Climate Proofing Housing Landscapes : Interim Monitoring Report August 2015 to May 2016 LIFE + Climate Proofing Housing Landscapes : Interim Monitoring Report - August 2015 to May 2016", "type" : "report" }, "uris" : [ "http://www.mendeley.com/documents/?uuid=e0fa8d2f-32c9-4743-9dbf-aeeba6a8c7e6" ] } ], "mendeley" : { "formattedCitation" : "(Greater London Authority 2016a; Connop &amp; Clough 2016)", "plainTextFormattedCitation" : "(Greater London Authority 2016a; Connop &amp; Clough 2016)", "previouslyFormattedCitation" : "(Greater London Authority 2016a; Connop &amp; Clough 2016)" }, "properties" : { "noteIndex" : 0 }, "schema" : "https://github.com/citation-style-language/schema/raw/master/csl-citation.json" }</w:instrText>
      </w:r>
      <w:r w:rsidR="00E348F6" w:rsidRPr="0056076C">
        <w:rPr>
          <w:rFonts w:cstheme="minorHAnsi"/>
        </w:rPr>
        <w:fldChar w:fldCharType="separate"/>
      </w:r>
      <w:r w:rsidR="00E348F6" w:rsidRPr="0056076C">
        <w:rPr>
          <w:rFonts w:cstheme="minorHAnsi"/>
          <w:noProof/>
        </w:rPr>
        <w:t>(Greater London Authority 2016a; Connop &amp; Clough 2016)</w:t>
      </w:r>
      <w:r w:rsidR="00E348F6" w:rsidRPr="0056076C">
        <w:rPr>
          <w:rFonts w:cstheme="minorHAnsi"/>
        </w:rPr>
        <w:fldChar w:fldCharType="end"/>
      </w:r>
      <w:r w:rsidR="00E348F6">
        <w:rPr>
          <w:rFonts w:cstheme="minorHAnsi"/>
        </w:rPr>
        <w:t xml:space="preserve">. </w:t>
      </w:r>
      <w:r w:rsidRPr="0056076C">
        <w:rPr>
          <w:rFonts w:cstheme="minorHAnsi"/>
        </w:rPr>
        <w:t>The three estates cover an area of five hectares and are home to 700</w:t>
      </w:r>
      <w:r w:rsidR="00A878FA">
        <w:rPr>
          <w:rFonts w:cstheme="minorHAnsi"/>
        </w:rPr>
        <w:t xml:space="preserve"> households. A</w:t>
      </w:r>
      <w:r w:rsidRPr="0056076C">
        <w:rPr>
          <w:rFonts w:cstheme="minorHAnsi"/>
        </w:rPr>
        <w:t>ll three estates are located in Critical Drainage Areas and are prone to localised surface water flooding.</w:t>
      </w:r>
      <w:r w:rsidR="00E348F6" w:rsidRPr="00E348F6">
        <w:rPr>
          <w:rFonts w:cstheme="minorHAnsi"/>
        </w:rPr>
        <w:t xml:space="preserve"> </w:t>
      </w:r>
    </w:p>
    <w:p w14:paraId="1FF9E453" w14:textId="39866BC9" w:rsidR="00A878FA" w:rsidRPr="0056076C" w:rsidRDefault="00E348F6" w:rsidP="00A878FA">
      <w:pPr>
        <w:rPr>
          <w:rFonts w:cstheme="minorHAnsi"/>
        </w:rPr>
      </w:pPr>
      <w:r w:rsidRPr="0056076C">
        <w:rPr>
          <w:rFonts w:cstheme="minorHAnsi"/>
        </w:rPr>
        <w:t xml:space="preserve">A mix of SUDS measures </w:t>
      </w:r>
      <w:r>
        <w:rPr>
          <w:rFonts w:cstheme="minorHAnsi"/>
        </w:rPr>
        <w:t>were</w:t>
      </w:r>
      <w:r w:rsidRPr="0056076C">
        <w:rPr>
          <w:rFonts w:cstheme="minorHAnsi"/>
        </w:rPr>
        <w:t xml:space="preserve"> installed across project sites. Rain gardens, permeable paving, and green roofs are installed in all three estates, while other measures (grassed basin, stony basin, swale, downpipe disconnection, gra</w:t>
      </w:r>
      <w:r w:rsidR="00A878FA">
        <w:rPr>
          <w:rFonts w:cstheme="minorHAnsi"/>
        </w:rPr>
        <w:t>vel lawn, and trench tree pit) we</w:t>
      </w:r>
      <w:r w:rsidRPr="0056076C">
        <w:rPr>
          <w:rFonts w:cstheme="minorHAnsi"/>
        </w:rPr>
        <w:t>re installed in specific sites due to particular constraints. The SUDS measures are designed to drain an area of hard surfaces of 3,360 m</w:t>
      </w:r>
      <w:r w:rsidRPr="0056076C">
        <w:rPr>
          <w:rFonts w:cstheme="minorHAnsi"/>
          <w:vertAlign w:val="superscript"/>
        </w:rPr>
        <w:t>2</w:t>
      </w:r>
      <w:r w:rsidRPr="0056076C">
        <w:rPr>
          <w:rFonts w:cstheme="minorHAnsi"/>
        </w:rPr>
        <w:t xml:space="preserve"> (0.3 hectares), and to hold 110 m</w:t>
      </w:r>
      <w:r w:rsidRPr="0056076C">
        <w:rPr>
          <w:rFonts w:cstheme="minorHAnsi"/>
          <w:vertAlign w:val="superscript"/>
        </w:rPr>
        <w:t>3</w:t>
      </w:r>
      <w:r w:rsidRPr="0056076C">
        <w:rPr>
          <w:rFonts w:cstheme="minorHAnsi"/>
        </w:rPr>
        <w:t xml:space="preserve"> of water.</w:t>
      </w:r>
      <w:r>
        <w:rPr>
          <w:rFonts w:cstheme="minorHAnsi"/>
        </w:rPr>
        <w:t xml:space="preserve"> </w:t>
      </w:r>
      <w:r w:rsidR="00A878FA" w:rsidRPr="0056076C">
        <w:rPr>
          <w:rFonts w:cstheme="minorHAnsi"/>
        </w:rPr>
        <w:t>T</w:t>
      </w:r>
      <w:r w:rsidR="00A878FA">
        <w:rPr>
          <w:rFonts w:cstheme="minorHAnsi"/>
        </w:rPr>
        <w:t>he total cost for installation wa</w:t>
      </w:r>
      <w:r w:rsidR="00A878FA" w:rsidRPr="0056076C">
        <w:rPr>
          <w:rFonts w:cstheme="minorHAnsi"/>
        </w:rPr>
        <w:t>s £450K.</w:t>
      </w:r>
    </w:p>
    <w:p w14:paraId="5AFEE788" w14:textId="014F57D6" w:rsidR="00E348F6" w:rsidRPr="0056076C" w:rsidRDefault="00E348F6" w:rsidP="00E348F6">
      <w:pPr>
        <w:rPr>
          <w:rFonts w:cstheme="minorHAnsi"/>
        </w:rPr>
      </w:pPr>
      <w:r>
        <w:rPr>
          <w:rFonts w:cstheme="minorHAnsi"/>
        </w:rPr>
        <w:t xml:space="preserve">Monitoring devices were installed including time-lapse cameras, flow meters and weather stations, and showed that the installed systems performed well </w:t>
      </w:r>
      <w:r w:rsidR="00A878FA">
        <w:rPr>
          <w:rFonts w:cstheme="minorHAnsi"/>
        </w:rPr>
        <w:t>during</w:t>
      </w:r>
      <w:r>
        <w:rPr>
          <w:rFonts w:cstheme="minorHAnsi"/>
        </w:rPr>
        <w:t xml:space="preserve"> storm events. </w:t>
      </w:r>
      <w:r w:rsidR="00A878FA">
        <w:rPr>
          <w:rFonts w:cstheme="minorHAnsi"/>
        </w:rPr>
        <w:t>F</w:t>
      </w:r>
      <w:r w:rsidRPr="0056076C">
        <w:rPr>
          <w:rFonts w:cstheme="minorHAnsi"/>
        </w:rPr>
        <w:t>rom 16</w:t>
      </w:r>
      <w:r w:rsidRPr="0056076C">
        <w:rPr>
          <w:rFonts w:cstheme="minorHAnsi"/>
          <w:vertAlign w:val="superscript"/>
        </w:rPr>
        <w:t>th</w:t>
      </w:r>
      <w:r w:rsidRPr="0056076C">
        <w:rPr>
          <w:rFonts w:cstheme="minorHAnsi"/>
        </w:rPr>
        <w:t xml:space="preserve"> October 2015 to 31</w:t>
      </w:r>
      <w:r w:rsidRPr="0056076C">
        <w:rPr>
          <w:rFonts w:cstheme="minorHAnsi"/>
          <w:vertAlign w:val="superscript"/>
        </w:rPr>
        <w:t>st</w:t>
      </w:r>
      <w:r w:rsidRPr="0056076C">
        <w:rPr>
          <w:rFonts w:cstheme="minorHAnsi"/>
        </w:rPr>
        <w:t xml:space="preserve"> May 2016, ground level SUDS diverted 100% of the rainfall away from the storm drain system, and green roofs absorbed an average of 84. % of rainfall (estimated based on average attenuation for the five largest storm events during the monitoring period). From the sites monitored, the total value of rainfall retained and diverted away from th</w:t>
      </w:r>
      <w:r w:rsidR="00A878FA">
        <w:rPr>
          <w:rFonts w:cstheme="minorHAnsi"/>
        </w:rPr>
        <w:t>e storm drain system was 479,300</w:t>
      </w:r>
      <w:r w:rsidRPr="0056076C">
        <w:rPr>
          <w:rFonts w:cstheme="minorHAnsi"/>
        </w:rPr>
        <w:t xml:space="preserve"> litres, and the total across all sit</w:t>
      </w:r>
      <w:r w:rsidR="00A878FA">
        <w:rPr>
          <w:rFonts w:cstheme="minorHAnsi"/>
        </w:rPr>
        <w:t>es was estimated to be 1,286,800</w:t>
      </w:r>
      <w:r w:rsidRPr="0056076C">
        <w:rPr>
          <w:rFonts w:cstheme="minorHAnsi"/>
        </w:rPr>
        <w:t xml:space="preserve"> litres.</w:t>
      </w:r>
    </w:p>
    <w:p w14:paraId="33EACED5" w14:textId="0EAE1E83" w:rsidR="00291ED0" w:rsidRDefault="00E348F6" w:rsidP="00E348F6">
      <w:pPr>
        <w:pStyle w:val="Heading3"/>
      </w:pPr>
      <w:bookmarkStart w:id="29" w:name="_Toc478055919"/>
      <w:r>
        <w:t>Residential de-paving in Kennington</w:t>
      </w:r>
      <w:bookmarkEnd w:id="29"/>
    </w:p>
    <w:p w14:paraId="6DD8C625" w14:textId="72129FEE" w:rsidR="00E348F6" w:rsidRPr="0056076C" w:rsidRDefault="00E348F6" w:rsidP="00E348F6">
      <w:pPr>
        <w:rPr>
          <w:rFonts w:cstheme="minorHAnsi"/>
        </w:rPr>
      </w:pPr>
      <w:r w:rsidRPr="0056076C">
        <w:rPr>
          <w:rFonts w:cstheme="minorHAnsi"/>
        </w:rPr>
        <w:t xml:space="preserve">Lambeth is </w:t>
      </w:r>
      <w:r w:rsidR="00A878FA">
        <w:rPr>
          <w:rFonts w:cstheme="minorHAnsi"/>
        </w:rPr>
        <w:t xml:space="preserve">a </w:t>
      </w:r>
      <w:r w:rsidRPr="0056076C">
        <w:rPr>
          <w:rFonts w:cstheme="minorHAnsi"/>
        </w:rPr>
        <w:t xml:space="preserve">central London borough, characterised by highly urbanised areas served by Victorian sewer system, and historically has been affected by flooding since 1911 </w:t>
      </w:r>
      <w:r w:rsidRPr="0056076C">
        <w:rPr>
          <w:rFonts w:cstheme="minorHAnsi"/>
        </w:rPr>
        <w:fldChar w:fldCharType="begin" w:fldLock="1"/>
      </w:r>
      <w:r w:rsidRPr="0056076C">
        <w:rPr>
          <w:rFonts w:cstheme="minorHAnsi"/>
        </w:rPr>
        <w:instrText>ADDIN CSL_CITATION { "citationItems" : [ { "id" : "ITEM-1", "itemData" : { "author" : [ { "dropping-particle" : "", "family" : "URS Infrastructure &amp; Environment UK Limited", "given" : "", "non-dropping-particle" : "", "parse-names" : false, "suffix" : "" } ], "id" : "ITEM-1", "issue" : "August", "issued" : { "date-parts" : [ [ "2013" ] ] }, "publisher-place" : "London", "title" : "Lambeth Local Flood Risk Management Strategy", "type" : "report" }, "uris" : [ "http://www.mendeley.com/documents/?uuid=301ab70b-8c07-405f-92f1-67e8c1369d93" ] } ], "mendeley" : { "formattedCitation" : "(URS Infrastructure &amp; Environment UK Limited 2013a)", "plainTextFormattedCitation" : "(URS Infrastructure &amp; Environment UK Limited 2013a)", "previouslyFormattedCitation" : "(URS Infrastructure &amp; Environment UK Limited 2013a)" }, "properties" : { "noteIndex" : 0 }, "schema" : "https://github.com/citation-style-language/schema/raw/master/csl-citation.json" }</w:instrText>
      </w:r>
      <w:r w:rsidRPr="0056076C">
        <w:rPr>
          <w:rFonts w:cstheme="minorHAnsi"/>
        </w:rPr>
        <w:fldChar w:fldCharType="separate"/>
      </w:r>
      <w:r w:rsidRPr="0056076C">
        <w:rPr>
          <w:rFonts w:cstheme="minorHAnsi"/>
          <w:noProof/>
        </w:rPr>
        <w:t>(URS Infrastructure &amp; Environment UK Limited 2013a)</w:t>
      </w:r>
      <w:r w:rsidRPr="0056076C">
        <w:rPr>
          <w:rFonts w:cstheme="minorHAnsi"/>
        </w:rPr>
        <w:fldChar w:fldCharType="end"/>
      </w:r>
      <w:r w:rsidRPr="0056076C">
        <w:rPr>
          <w:rFonts w:cstheme="minorHAnsi"/>
        </w:rPr>
        <w:t>.</w:t>
      </w:r>
      <w:r>
        <w:rPr>
          <w:rFonts w:cstheme="minorHAnsi"/>
        </w:rPr>
        <w:t xml:space="preserve"> Front gardens were de-paved at </w:t>
      </w:r>
      <w:r w:rsidRPr="0056076C">
        <w:rPr>
          <w:rFonts w:cstheme="minorHAnsi"/>
        </w:rPr>
        <w:t>50 and 60 Reedworth Street, Kennington</w:t>
      </w:r>
      <w:r>
        <w:rPr>
          <w:rFonts w:cstheme="minorHAnsi"/>
        </w:rPr>
        <w:t xml:space="preserve"> </w:t>
      </w:r>
      <w:r w:rsidRPr="0056076C">
        <w:rPr>
          <w:rFonts w:cstheme="minorHAnsi"/>
        </w:rPr>
        <w:t xml:space="preserve"> </w:t>
      </w:r>
      <w:r w:rsidRPr="0056076C">
        <w:rPr>
          <w:rFonts w:cstheme="minorHAnsi"/>
        </w:rPr>
        <w:fldChar w:fldCharType="begin" w:fldLock="1"/>
      </w:r>
      <w:r w:rsidRPr="0056076C">
        <w:rPr>
          <w:rFonts w:cstheme="minorHAnsi"/>
        </w:rPr>
        <w:instrText>ADDIN CSL_CITATION { "citationItems" : [ { "id" : "ITEM-1", "itemData" : { "author" : [ { "dropping-particle" : "", "family" : "Susdrain", "given" : "", "non-dropping-particle" : "", "parse-names" : false, "suffix" : "" } ], "id" : "ITEM-1", "issue" : "50", "issued" : { "date-parts" : [ [ "2012" ] ] }, "publisher-place" : "London", "title" : "Kennington, residential de-pave retrofit, London", "type" : "report" }, "uris" : [ "http://www.mendeley.com/documents/?uuid=26e4aadb-10d8-4f0b-9142-98f0e91e1fce" ] }, { "id" : "ITEM-2", "itemData" : { "author" : [ { "dropping-particle" : "", "family" : "TfL", "given" : "", "non-dropping-particle" : "", "parse-names" : false, "suffix" : "" } ], "id" : "ITEM-2", "issue" : "November", "issued" : { "date-parts" : [ [ "2016" ] ] }, "title" : "SuDS in London: A Design Guide (draft)", "type" : "article-journal" }, "uris" : [ "http://www.mendeley.com/documents/?uuid=d38c81eb-e310-4750-960a-b638f1e46f7d" ] } ], "mendeley" : { "formattedCitation" : "(Susdrain 2012; TfL 2016)", "plainTextFormattedCitation" : "(Susdrain 2012; TfL 2016)", "previouslyFormattedCitation" : "(Susdrain 2012; TfL 2016)" }, "properties" : { "noteIndex" : 0 }, "schema" : "https://github.com/citation-style-language/schema/raw/master/csl-citation.json" }</w:instrText>
      </w:r>
      <w:r w:rsidRPr="0056076C">
        <w:rPr>
          <w:rFonts w:cstheme="minorHAnsi"/>
        </w:rPr>
        <w:fldChar w:fldCharType="separate"/>
      </w:r>
      <w:r w:rsidRPr="0056076C">
        <w:rPr>
          <w:rFonts w:cstheme="minorHAnsi"/>
          <w:noProof/>
        </w:rPr>
        <w:t>(Susdrain 2012; TfL 2016)</w:t>
      </w:r>
      <w:r w:rsidRPr="0056076C">
        <w:rPr>
          <w:rFonts w:cstheme="minorHAnsi"/>
        </w:rPr>
        <w:fldChar w:fldCharType="end"/>
      </w:r>
      <w:r w:rsidRPr="0056076C">
        <w:rPr>
          <w:rFonts w:cstheme="minorHAnsi"/>
        </w:rPr>
        <w:t>.</w:t>
      </w:r>
      <w:r>
        <w:rPr>
          <w:rFonts w:cstheme="minorHAnsi"/>
        </w:rPr>
        <w:t xml:space="preserve"> Reedworth is a r</w:t>
      </w:r>
      <w:r w:rsidRPr="0056076C">
        <w:rPr>
          <w:rFonts w:cstheme="minorHAnsi"/>
        </w:rPr>
        <w:t>esidential street, consisting of social housing ranging f</w:t>
      </w:r>
      <w:r>
        <w:rPr>
          <w:rFonts w:cstheme="minorHAnsi"/>
        </w:rPr>
        <w:t>rom 1960s tower blocks to 1930</w:t>
      </w:r>
      <w:r w:rsidRPr="0056076C">
        <w:rPr>
          <w:rFonts w:cstheme="minorHAnsi"/>
        </w:rPr>
        <w:t>s flats as well as a variety of local shops and businesses.</w:t>
      </w:r>
      <w:r>
        <w:rPr>
          <w:rFonts w:cstheme="minorHAnsi"/>
        </w:rPr>
        <w:t xml:space="preserve"> The project aimed to increase the permeability of the front gardens and to demonstrate how this could be achieved without affecting car parking. </w:t>
      </w:r>
    </w:p>
    <w:p w14:paraId="73E05ACF" w14:textId="3A6449A3" w:rsidR="00560ACB" w:rsidRDefault="00560ACB" w:rsidP="00E348F6">
      <w:pPr>
        <w:rPr>
          <w:rFonts w:cstheme="minorHAnsi"/>
        </w:rPr>
      </w:pPr>
      <w:r>
        <w:rPr>
          <w:rFonts w:cstheme="minorHAnsi"/>
        </w:rPr>
        <w:t>S</w:t>
      </w:r>
      <w:r w:rsidR="00E348F6" w:rsidRPr="0056076C">
        <w:rPr>
          <w:rFonts w:cstheme="minorHAnsi"/>
        </w:rPr>
        <w:t>ect</w:t>
      </w:r>
      <w:r>
        <w:rPr>
          <w:rFonts w:cstheme="minorHAnsi"/>
        </w:rPr>
        <w:t>ions of paving, concrete and tarmac were reduced and replaced w</w:t>
      </w:r>
      <w:r w:rsidR="00E348F6" w:rsidRPr="0056076C">
        <w:rPr>
          <w:rFonts w:cstheme="minorHAnsi"/>
        </w:rPr>
        <w:t xml:space="preserve">ith a permeable surface such as gravel or soil </w:t>
      </w:r>
      <w:r w:rsidR="00E348F6" w:rsidRPr="0056076C">
        <w:rPr>
          <w:rFonts w:cstheme="minorHAnsi"/>
        </w:rPr>
        <w:fldChar w:fldCharType="begin" w:fldLock="1"/>
      </w:r>
      <w:r w:rsidR="00E348F6" w:rsidRPr="0056076C">
        <w:rPr>
          <w:rFonts w:cstheme="minorHAnsi"/>
        </w:rPr>
        <w:instrText>ADDIN CSL_CITATION { "citationItems" : [ { "id" : "ITEM-1", "itemData" : { "author" : [ { "dropping-particle" : "", "family" : "URS Infrastructure &amp; Environment UK Limited", "given" : "", "non-dropping-particle" : "", "parse-names" : false, "suffix" : "" } ], "id" : "ITEM-1", "issue" : "August", "issued" : { "date-parts" : [ [ "2013" ] ] }, "publisher-place" : "London", "title" : "Lambeth Local Flood Risk Management Strategy Guidance for Residents", "type" : "report" }, "uris" : [ "http://www.mendeley.com/documents/?uuid=9f2a312d-97dc-4109-9f7d-024e0cb8ed1f" ] } ], "mendeley" : { "formattedCitation" : "(URS Infrastructure &amp; Environment UK Limited 2013b)", "plainTextFormattedCitation" : "(URS Infrastructure &amp; Environment UK Limited 2013b)", "previouslyFormattedCitation" : "(URS Infrastructure &amp; Environment UK Limited 2013b)" }, "properties" : { "noteIndex" : 0 }, "schema" : "https://github.com/citation-style-language/schema/raw/master/csl-citation.json" }</w:instrText>
      </w:r>
      <w:r w:rsidR="00E348F6" w:rsidRPr="0056076C">
        <w:rPr>
          <w:rFonts w:cstheme="minorHAnsi"/>
        </w:rPr>
        <w:fldChar w:fldCharType="separate"/>
      </w:r>
      <w:r w:rsidR="00E348F6" w:rsidRPr="0056076C">
        <w:rPr>
          <w:rFonts w:cstheme="minorHAnsi"/>
          <w:noProof/>
        </w:rPr>
        <w:t>(URS Infrastructure &amp; Environment UK Limited 2013b)</w:t>
      </w:r>
      <w:r w:rsidR="00E348F6" w:rsidRPr="0056076C">
        <w:rPr>
          <w:rFonts w:cstheme="minorHAnsi"/>
        </w:rPr>
        <w:fldChar w:fldCharType="end"/>
      </w:r>
      <w:r w:rsidR="00E348F6" w:rsidRPr="0056076C">
        <w:rPr>
          <w:rFonts w:cstheme="minorHAnsi"/>
        </w:rPr>
        <w:t xml:space="preserve">. In agreement with the residents, two strips of paving slabs, or 40% of paving were removed. </w:t>
      </w:r>
      <w:r w:rsidRPr="0056076C">
        <w:rPr>
          <w:rFonts w:cstheme="minorHAnsi"/>
        </w:rPr>
        <w:t>Lambeth Council provided basic materials, tools, and contractors to h</w:t>
      </w:r>
      <w:r>
        <w:rPr>
          <w:rFonts w:cstheme="minorHAnsi"/>
        </w:rPr>
        <w:t>elp the resident volunteers to d</w:t>
      </w:r>
      <w:r w:rsidRPr="0056076C">
        <w:rPr>
          <w:rFonts w:cstheme="minorHAnsi"/>
        </w:rPr>
        <w:t>epave their gardens. No other costs were incurred except for the volunteer’s time and labour. Maintenance required only include necessary weeding and planting maintenanc</w:t>
      </w:r>
      <w:r>
        <w:rPr>
          <w:rFonts w:cstheme="minorHAnsi"/>
        </w:rPr>
        <w:t>e.</w:t>
      </w:r>
    </w:p>
    <w:p w14:paraId="59D187EF" w14:textId="70852C2F" w:rsidR="00560ACB" w:rsidRDefault="00560ACB" w:rsidP="00E348F6">
      <w:pPr>
        <w:rPr>
          <w:rFonts w:cstheme="minorHAnsi"/>
        </w:rPr>
      </w:pPr>
      <w:r w:rsidRPr="0056076C">
        <w:rPr>
          <w:rFonts w:cstheme="minorHAnsi"/>
          <w:noProof/>
          <w:lang w:eastAsia="en-GB"/>
        </w:rPr>
        <w:lastRenderedPageBreak/>
        <w:drawing>
          <wp:inline distT="0" distB="0" distL="0" distR="0" wp14:anchorId="75AA9655" wp14:editId="2C5635D6">
            <wp:extent cx="2263140" cy="148966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 reedworth befo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8998" cy="1500100"/>
                    </a:xfrm>
                    <a:prstGeom prst="rect">
                      <a:avLst/>
                    </a:prstGeom>
                  </pic:spPr>
                </pic:pic>
              </a:graphicData>
            </a:graphic>
          </wp:inline>
        </w:drawing>
      </w:r>
      <w:r w:rsidRPr="0056076C">
        <w:rPr>
          <w:rFonts w:cstheme="minorHAnsi"/>
          <w:noProof/>
          <w:lang w:eastAsia="en-GB"/>
        </w:rPr>
        <w:drawing>
          <wp:inline distT="0" distB="0" distL="0" distR="0" wp14:anchorId="3FFCFA2A" wp14:editId="7244112E">
            <wp:extent cx="2174407" cy="14932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 reedworth after.jpg"/>
                    <pic:cNvPicPr/>
                  </pic:nvPicPr>
                  <pic:blipFill>
                    <a:blip r:embed="rId17">
                      <a:extLst>
                        <a:ext uri="{28A0092B-C50C-407E-A947-70E740481C1C}">
                          <a14:useLocalDpi xmlns:a14="http://schemas.microsoft.com/office/drawing/2010/main" val="0"/>
                        </a:ext>
                      </a:extLst>
                    </a:blip>
                    <a:stretch>
                      <a:fillRect/>
                    </a:stretch>
                  </pic:blipFill>
                  <pic:spPr>
                    <a:xfrm>
                      <a:off x="0" y="0"/>
                      <a:ext cx="2204252" cy="1513763"/>
                    </a:xfrm>
                    <a:prstGeom prst="rect">
                      <a:avLst/>
                    </a:prstGeom>
                  </pic:spPr>
                </pic:pic>
              </a:graphicData>
            </a:graphic>
          </wp:inline>
        </w:drawing>
      </w:r>
    </w:p>
    <w:p w14:paraId="61D57374" w14:textId="583592B2" w:rsidR="00560ACB" w:rsidRPr="0056076C" w:rsidRDefault="00560ACB" w:rsidP="00E348F6">
      <w:pPr>
        <w:rPr>
          <w:rFonts w:cstheme="minorHAnsi"/>
        </w:rPr>
      </w:pPr>
      <w:r>
        <w:rPr>
          <w:rFonts w:cstheme="minorHAnsi"/>
        </w:rPr>
        <w:t xml:space="preserve">Figure 1: </w:t>
      </w:r>
      <w:r w:rsidRPr="0056076C">
        <w:rPr>
          <w:rFonts w:cstheme="minorHAnsi"/>
        </w:rPr>
        <w:t>50 Reedworth Street before</w:t>
      </w:r>
      <w:r>
        <w:rPr>
          <w:rFonts w:cstheme="minorHAnsi"/>
        </w:rPr>
        <w:t xml:space="preserve"> and after depaving</w:t>
      </w:r>
      <w:r w:rsidR="00431E0C">
        <w:rPr>
          <w:rFonts w:cstheme="minorHAnsi"/>
        </w:rPr>
        <w:t xml:space="preserve"> (Susdain 2012)</w:t>
      </w:r>
    </w:p>
    <w:p w14:paraId="2D00AB04" w14:textId="77777777" w:rsidR="00857A60" w:rsidRDefault="00857A60">
      <w:pPr>
        <w:rPr>
          <w:rFonts w:eastAsiaTheme="majorEastAsia" w:cstheme="minorHAnsi"/>
          <w:color w:val="2E74B5" w:themeColor="accent1" w:themeShade="BF"/>
          <w:sz w:val="32"/>
          <w:szCs w:val="32"/>
        </w:rPr>
      </w:pPr>
      <w:bookmarkStart w:id="30" w:name="_Toc478055920"/>
      <w:r>
        <w:br w:type="page"/>
      </w:r>
    </w:p>
    <w:p w14:paraId="726A229C" w14:textId="0E13E9E5" w:rsidR="00150B76" w:rsidRPr="0056076C" w:rsidRDefault="004A4F94" w:rsidP="009445F3">
      <w:pPr>
        <w:pStyle w:val="Heading1"/>
      </w:pPr>
      <w:r w:rsidRPr="0056076C">
        <w:lastRenderedPageBreak/>
        <w:t>Biodiversity</w:t>
      </w:r>
      <w:bookmarkEnd w:id="30"/>
    </w:p>
    <w:p w14:paraId="18301213" w14:textId="77777777" w:rsidR="00A878FA" w:rsidRDefault="00A878FA" w:rsidP="009445F3"/>
    <w:p w14:paraId="5304B81C" w14:textId="77777777" w:rsidR="00A878FA" w:rsidRDefault="00A22CFD" w:rsidP="009445F3">
      <w:r w:rsidRPr="0056076C">
        <w:t xml:space="preserve">Biodiversity is defined </w:t>
      </w:r>
      <w:r w:rsidR="00DE149B" w:rsidRPr="0056076C">
        <w:t>as</w:t>
      </w:r>
      <w:r w:rsidRPr="0056076C">
        <w:t xml:space="preserve"> </w:t>
      </w:r>
      <w:r w:rsidR="00DE149B" w:rsidRPr="0056076C">
        <w:t>diversity within species, between species</w:t>
      </w:r>
      <w:r w:rsidR="00277D7B" w:rsidRPr="0056076C">
        <w:t>,</w:t>
      </w:r>
      <w:r w:rsidR="00DE149B" w:rsidRPr="0056076C">
        <w:t xml:space="preserve"> and of </w:t>
      </w:r>
      <w:r w:rsidR="00F50230" w:rsidRPr="0056076C">
        <w:t xml:space="preserve">ecological communities </w:t>
      </w:r>
      <w:r w:rsidR="00277D7B" w:rsidRPr="0056076C">
        <w:t xml:space="preserve">- </w:t>
      </w:r>
      <w:r w:rsidR="00DE149B" w:rsidRPr="0056076C">
        <w:t>ecosystems</w:t>
      </w:r>
      <w:r w:rsidRPr="0056076C">
        <w:t xml:space="preserve"> (Convention on Biological Diversity, CBD). T</w:t>
      </w:r>
      <w:r w:rsidR="00827491" w:rsidRPr="0056076C">
        <w:t xml:space="preserve">he </w:t>
      </w:r>
      <w:r w:rsidR="004D4711" w:rsidRPr="0056076C">
        <w:t xml:space="preserve">global </w:t>
      </w:r>
      <w:r w:rsidR="00827491" w:rsidRPr="0056076C">
        <w:t>decline in biodiversity</w:t>
      </w:r>
      <w:r w:rsidR="0088231F" w:rsidRPr="0056076C">
        <w:t xml:space="preserve"> </w:t>
      </w:r>
      <w:r w:rsidRPr="0056076C">
        <w:t xml:space="preserve">has been </w:t>
      </w:r>
      <w:r w:rsidR="00827491" w:rsidRPr="0056076C">
        <w:t xml:space="preserve">strongly associated </w:t>
      </w:r>
      <w:r w:rsidR="000E78AF" w:rsidRPr="0056076C">
        <w:t xml:space="preserve">with, </w:t>
      </w:r>
      <w:r w:rsidR="004D4711" w:rsidRPr="0056076C">
        <w:t xml:space="preserve">amongst other things, </w:t>
      </w:r>
      <w:r w:rsidR="00827491" w:rsidRPr="0056076C">
        <w:t>the rapid growth of human populations</w:t>
      </w:r>
      <w:r w:rsidR="004D4711" w:rsidRPr="0056076C">
        <w:t xml:space="preserve">, natural habitat destruction, </w:t>
      </w:r>
      <w:r w:rsidR="00827491" w:rsidRPr="0056076C">
        <w:t>and</w:t>
      </w:r>
      <w:r w:rsidR="00A45A44" w:rsidRPr="0056076C">
        <w:t xml:space="preserve"> increasing urbanisation</w:t>
      </w:r>
      <w:r w:rsidR="00277D7B" w:rsidRPr="0056076C">
        <w:t xml:space="preserve"> (Grimm </w:t>
      </w:r>
      <w:r w:rsidR="00277D7B" w:rsidRPr="0056076C">
        <w:rPr>
          <w:i/>
        </w:rPr>
        <w:t>et al</w:t>
      </w:r>
      <w:r w:rsidR="00277D7B" w:rsidRPr="0056076C">
        <w:t>. 2008</w:t>
      </w:r>
      <w:r w:rsidR="00277D7B" w:rsidRPr="0056076C">
        <w:fldChar w:fldCharType="begin" w:fldLock="1"/>
      </w:r>
      <w:r w:rsidR="00277D7B" w:rsidRPr="0056076C">
        <w:instrText>ADDIN CSL_CITATION { "citationItems" : [ { "id" : "ITEM-1", "itemData" : { "DOI" : "10.1126/science.1251817", "ISBN" : "1095-9203 (Electronic)\\r0036-8075 (Linking)", "ISSN" : "0036-8075", "PMID" : "25061202", "abstract" : "We live amid a global wave of anthropogenically driven biodiversity loss: species and population extirpations and, critically, declines in local species abundance. Particularly, human impacts on animal biodiversity are an under-recognized form of global environmental change. Among terrestrial vertebrates, 322 species have become extinct since 1500, and populations of the remaining species show 25% average decline in abundance. Invertebrate patterns are equally dire: 67% of monitored populations show 45% mean abundance decline. Such animal declines will cascade onto ecosystem functioning and human well-being. Much remains unknown about this \"Anthropocene defaunation\"; these knowledge gaps hinder our capacity to predict and limit defaunation impacts. Clearly, however, defaunation is both a pervasive component of the planet's sixth mass extinction and also a major driver of global ecological change.", "author" : [ { "dropping-particle" : "", "family" : "Dirzo", "given" : "R.", "non-dropping-particle" : "", "parse-names" : false, "suffix" : "" }, { "dropping-particle" : "", "family" : "Young", "given" : "H. S.", "non-dropping-particle" : "", "parse-names" : false, "suffix" : "" }, { "dropping-particle" : "", "family" : "Galetti", "given" : "M.", "non-dropping-particle" : "", "parse-names" : false, "suffix" : "" }, { "dropping-particle" : "", "family" : "Ceballos", "given" : "G.", "non-dropping-particle" : "", "parse-names" : false, "suffix" : "" }, { "dropping-particle" : "", "family" : "Isaac", "given" : "N. J. B.", "non-dropping-particle" : "", "parse-names" : false, "suffix" : "" }, { "dropping-particle" : "", "family" : "Collen", "given" : "B.", "non-dropping-particle" : "", "parse-names" : false, "suffix" : "" } ], "container-title" : "Science", "id" : "ITEM-1", "issue" : "6195", "issued" : { "date-parts" : [ [ "2014" ] ] }, "page" : "401-406", "title" : "Defaunation in the Anthropocene", "type" : "article-journal", "volume" : "345" }, "uris" : [ "http://www.mendeley.com/documents/?uuid=a3153244-d401-49b6-9ed0-9fd76e9c5b0f" ] }, { "id" : "ITEM-2", "itemData" : { "DOI" : "10.1038/nature14324", "ISBN" : "0028-0836", "ISSN" : "0028-0836", "PMID" : "25832402", "abstract" : "Human activities, especially conversion and degradation of habitats, are causing global biodiversity declines. How local ecological assemblages are responding is less clear\u2014a concern given their importance for many ecosystem functions and services.We analysed a terrestrial assemblage database of unprecedented geographic and taxonomic coverage to quantify local biodiversity responses to land use and related changes. Here we show that in the worst-affected habitats, these pressures reducewithin-sample species richness by anaverage of 76.5%,total abundance by 39.5%andrarefaction-based richness by 40.3%. We estimate that, globally, these pressures have already slightly reduced average within-sample richness (by 13.6%), total abundance (10.7%) and rarefaction-based richness (8.1%), with changes showing marked spatial variation. Rapid further losses are predicted under a business-as-usual land-use scenario; within-sample richness is projected to fall by a further 3.4% globally by 2100, with losses concentrated in biodiverse but economically poor countries. Strongmitigationcan delivermuchmore positive biodiversity changes (up to a 1.9%average increase) that are less strongly related to countries\u2019 socioeconomic status.", "author" : [ { "dropping-particle" : "", "family" : "Newbold", "given" : "Tim", "non-dropping-particle" : "", "parse-names" : false, "suffix" : "" }, { "dropping-particle" : "", "family" : "Hudson", "given" : "Lawrence N", "non-dropping-particle" : "", "parse-names" : false, "suffix" : "" }, { "dropping-particle" : "", "family" : "Hill", "given" : "Samantha L. L.", "non-dropping-particle" : "", "parse-names" : false, "suffix" : "" }, { "dropping-particle" : "", "family" : "Contu", "given" : "Sara", "non-dropping-particle" : "", "parse-names" : false, "suffix" : "" }, { "dropping-particle" : "", "family" : "Lysenko", "given" : "Igor", "non-dropping-particle" : "", "parse-names" : false, "suffix" : "" }, { "dropping-particle" : "", "family" : "Senior", "given" : "Rebecca A", "non-dropping-particle" : "", "parse-names" : false, "suffix" : "" }, { "dropping-particle" : "", "family" : "B\u00f6rger", "given" : "Luca", "non-dropping-particle" : "", "parse-names" : false, "suffix" : "" }, { "dropping-particle" : "", "family" : "Bennett", "given" : "Dominic J", "non-dropping-particle" : "", "parse-names" : false, "suffix" : "" }, { "dropping-particle" : "", "family" : "Choimes", "given" : "Argyrios", "non-dropping-particle" : "", "parse-names" : false, "suffix" : "" }, { "dropping-particle" : "", "family" : "Collen", "given" : "Ben", "non-dropping-particle" : "", "parse-names" : false, "suffix" : "" }, { "dropping-particle" : "", "family" : "Day", "given" : "Julie", "non-dropping-particle" : "", "parse-names" : false, "suffix" : "" }, { "dropping-particle" : "", "family" : "Palma", "given" : "Adriana", "non-dropping-particle" : "De", "parse-names" : false, "suffix" : "" }, { "dropping-particle" : "", "family" : "D\u00edaz", "given" : "Sandra", "non-dropping-particle" : "", "parse-names" : false, "suffix" : "" }, { "dropping-particle" : "", "family" : "Echeverria-Londo\u00f1o", "given" : "Susy", "non-dropping-particle" : "", "parse-names" : false, "suffix" : "" }, { "dropping-particle" : "", "family" : "Edgar", "given" : "Melanie J", "non-dropping-particle" : "", "parse-names" : false, "suffix" : "" }, { "dropping-particle" : "", "family" : "Feldman", "given" : "Anat", "non-dropping-particle" : "", "parse-names" : false, "suffix" : "" }, { "dropping-particle" : "", "family" : "Garon", "given" : "Morgan", "non-dropping-particle" : "", "parse-names" : false, "suffix" : "" }, { "dropping-particle" : "", "family" : "Harrison", "given" : "Michelle L K", "non-dropping-particle" : "", "parse-names" : false, "suffix" : "" }, { "dropping-particle" : "", "family" : "Alhusseini", "given" : "Tamera", "non-dropping-particle" : "", "parse-names" : false, "suffix" : "" }, { "dropping-particle" : "", "family" : "Ingram", "given" : "Daniel J", "non-dropping-particle" : "", "parse-names" : false, "suffix" : "" }, { "dropping-particle" : "", "family" : "Itescu", "given" : "Yuval", "non-dropping-particle" : "", "parse-names" : false, "suffix" : "" }, { "dropping-particle" : "", "family" : "Kattge", "given" : "Jens", "non-dropping-particle" : "", "parse-names" : false, "suffix" : "" }, { "dropping-particle" : "", "family" : "Kemp", "given" : "Victoria", "non-dropping-particle" : "", "parse-names" : false, "suffix" : "" }, { "dropping-particle" : "", "family" : "Kirkpatrick", "given" : "Lucinda", "non-dropping-particle" : "", "parse-names" : false, "suffix" : "" }, { "dropping-particle" : "", "family" : "Kleyer", "given" : "Michael", "non-dropping-particle" : "", "parse-names" : false, "suffix" : "" }, { "dropping-particle" : "", "family" : "Correia", "given" : "David Laginha Pinto", "non-dropping-particle" : "", "parse-names" : false, "suffix" : "" }, { "dropping-particle" : "", "family" : "Martin", "given" : "Callum D", "non-dropping-particle" : "", "parse-names" : false, "suffix" : "" }, { "dropping-particle" : "", "family" : "Meiri", "given" : "Shai", "non-dropping-particle" : "", "parse-names" : false, "suffix" : "" }, { "dropping-particle" : "", "family" : "Novosolov", "given" : "Maria", "non-dropping-particle" : "", "parse-names" : false, "suffix" : "" }, { "dropping-particle" : "", "family" : "Pan", "given" : "Yuan", "non-dropping-particle" : "", "parse-names" : false, "suffix" : "" }, { "dropping-particle" : "", "family" : "Phillips", "given" : "Helen R P", "non-dropping-particle" : "", "parse-names" : false, "suffix" : "" }, { "dropping-particle" : "", "family" : "Purves", "given" : "Drew W", "non-dropping-particle" : "", "parse-names" : false, "suffix" : "" }, { "dropping-particle" : "", "family" : "Robinson", "given" : "Alexandra", "non-dropping-particle" : "", "parse-names" : false, "suffix" : "" }, { "dropping-particle" : "", "family" : "Simpson", "given" : "Jake", "non-dropping-particle" : "", "parse-names" : false, "suffix" : "" }, { "dropping-particle" : "", "family" : "Tuck", "given" : "Sean L", "non-dropping-particle" : "", "parse-names" : false, "suffix" : "" }, { "dropping-particle" : "", "family" : "Weiher", "given" : "Evan", "non-dropping-particle" : "", "parse-names" : false, "suffix" : "" }, { "dropping-particle" : "", "family" : "White", "given" : "Hannah J", "non-dropping-particle" : "", "parse-names" : false, "suffix" : "" }, { "dropping-particle" : "", "family" : "Ewers", "given" : "Robert M", "non-dropping-particle" : "", "parse-names" : false, "suffix" : "" }, { "dropping-particle" : "", "family" : "Mace", "given" : "Georgina M", "non-dropping-particle" : "", "parse-names" : false, "suffix" : "" }, { "dropping-particle" : "", "family" : "Scharlemann", "given" : "J\u00f6rn P. W.", "non-dropping-particle" : "", "parse-names" : false, "suffix" : "" }, { "dropping-particle" : "", "family" : "Purvis", "given" : "Andy", "non-dropping-particle" : "", "parse-names" : false, "suffix" : "" } ], "container-title" : "Nature", "id" : "ITEM-2", "issue" : "7545", "issued" : { "date-parts" : [ [ "2015" ] ] }, "page" : "45-50", "title" : "Global effects of land use on local terrestrial biodiversity", "type" : "article-journal", "volume" : "520" }, "uris" : [ "http://www.mendeley.com/documents/?uuid=b0a0a221-a523-456c-83c5-39ea1adff54d" ] } ], "mendeley" : { "formattedCitation" : "(Dirzo et al. 2014; Newbold et al. 2015)", "plainTextFormattedCitation" : "(Dirzo et al. 2014; Newbold et al. 2015)", "previouslyFormattedCitation" : "(Dirzo et al. 2014; Newbold et al. 2015)" }, "properties" : { "noteIndex" : 0 }, "schema" : "https://github.com/citation-style-language/schema/raw/master/csl-citation.json" }</w:instrText>
      </w:r>
      <w:r w:rsidR="00277D7B" w:rsidRPr="0056076C">
        <w:fldChar w:fldCharType="separate"/>
      </w:r>
      <w:r w:rsidR="00277D7B" w:rsidRPr="0056076C">
        <w:rPr>
          <w:noProof/>
        </w:rPr>
        <w:t xml:space="preserve">; </w:t>
      </w:r>
      <w:r w:rsidR="00D75712" w:rsidRPr="0056076C">
        <w:rPr>
          <w:noProof/>
        </w:rPr>
        <w:t xml:space="preserve">McDonald </w:t>
      </w:r>
      <w:r w:rsidR="00D75712" w:rsidRPr="0056076C">
        <w:rPr>
          <w:i/>
          <w:noProof/>
        </w:rPr>
        <w:t>et al</w:t>
      </w:r>
      <w:r w:rsidR="00D75712" w:rsidRPr="0056076C">
        <w:rPr>
          <w:noProof/>
        </w:rPr>
        <w:t xml:space="preserve">. 2008; </w:t>
      </w:r>
      <w:r w:rsidR="00277D7B" w:rsidRPr="0056076C">
        <w:rPr>
          <w:noProof/>
        </w:rPr>
        <w:t xml:space="preserve">Dirzo </w:t>
      </w:r>
      <w:r w:rsidR="00277D7B" w:rsidRPr="0056076C">
        <w:rPr>
          <w:i/>
          <w:noProof/>
        </w:rPr>
        <w:t>et al</w:t>
      </w:r>
      <w:r w:rsidR="00277D7B" w:rsidRPr="0056076C">
        <w:rPr>
          <w:noProof/>
        </w:rPr>
        <w:t xml:space="preserve">. 2014; Newbold </w:t>
      </w:r>
      <w:r w:rsidR="00277D7B" w:rsidRPr="0056076C">
        <w:rPr>
          <w:i/>
          <w:noProof/>
        </w:rPr>
        <w:t>et al</w:t>
      </w:r>
      <w:r w:rsidR="00277D7B" w:rsidRPr="0056076C">
        <w:rPr>
          <w:noProof/>
        </w:rPr>
        <w:t>. 2015)</w:t>
      </w:r>
      <w:r w:rsidR="00277D7B" w:rsidRPr="0056076C">
        <w:fldChar w:fldCharType="end"/>
      </w:r>
      <w:r w:rsidR="007801BA" w:rsidRPr="0056076C">
        <w:t>.</w:t>
      </w:r>
      <w:r w:rsidR="00827491" w:rsidRPr="0056076C">
        <w:t xml:space="preserve"> Urbanisation</w:t>
      </w:r>
      <w:r w:rsidR="000E78AF" w:rsidRPr="0056076C">
        <w:t xml:space="preserve"> in particular,</w:t>
      </w:r>
      <w:r w:rsidR="00827491" w:rsidRPr="0056076C">
        <w:t xml:space="preserve"> </w:t>
      </w:r>
      <w:r w:rsidRPr="0056076C">
        <w:t xml:space="preserve">has been shown to be </w:t>
      </w:r>
      <w:r w:rsidR="00DD134E" w:rsidRPr="0056076C">
        <w:t>associated with</w:t>
      </w:r>
      <w:r w:rsidR="00827491" w:rsidRPr="0056076C">
        <w:t xml:space="preserve"> declines in species richness, diversity and abundance of terrestrial species (</w:t>
      </w:r>
      <w:r w:rsidR="005A2FFB" w:rsidRPr="0056076C">
        <w:t xml:space="preserve">Faeth </w:t>
      </w:r>
      <w:r w:rsidR="005A2FFB" w:rsidRPr="0056076C">
        <w:rPr>
          <w:i/>
        </w:rPr>
        <w:t>et al</w:t>
      </w:r>
      <w:r w:rsidR="005A2FFB" w:rsidRPr="0056076C">
        <w:t>.</w:t>
      </w:r>
      <w:r w:rsidR="00C31937" w:rsidRPr="0056076C">
        <w:t xml:space="preserve"> </w:t>
      </w:r>
      <w:r w:rsidR="005A2FFB" w:rsidRPr="0056076C">
        <w:t>2011)</w:t>
      </w:r>
      <w:r w:rsidR="00DD134E" w:rsidRPr="0056076C">
        <w:t>.</w:t>
      </w:r>
      <w:r w:rsidR="00827491" w:rsidRPr="0056076C">
        <w:t xml:space="preserve"> </w:t>
      </w:r>
      <w:r w:rsidR="000E78AF" w:rsidRPr="0056076C">
        <w:t xml:space="preserve">As human </w:t>
      </w:r>
      <w:r w:rsidR="007801BA" w:rsidRPr="0056076C">
        <w:t>population</w:t>
      </w:r>
      <w:r w:rsidRPr="0056076C">
        <w:t>s</w:t>
      </w:r>
      <w:r w:rsidR="007801BA" w:rsidRPr="0056076C">
        <w:t xml:space="preserve"> </w:t>
      </w:r>
      <w:r w:rsidRPr="0056076C">
        <w:t xml:space="preserve">are </w:t>
      </w:r>
      <w:r w:rsidR="007801BA" w:rsidRPr="0056076C">
        <w:t xml:space="preserve">projected to reach 9.7 billion </w:t>
      </w:r>
      <w:r w:rsidR="00827491" w:rsidRPr="0056076C">
        <w:t xml:space="preserve">by 2050 </w:t>
      </w:r>
      <w:r w:rsidR="007801BA" w:rsidRPr="0056076C">
        <w:t>(Un</w:t>
      </w:r>
      <w:r w:rsidR="006A6A60" w:rsidRPr="0056076C">
        <w:t>ited Nations 2015)</w:t>
      </w:r>
      <w:r w:rsidR="00DD134E" w:rsidRPr="0056076C">
        <w:t xml:space="preserve">, </w:t>
      </w:r>
      <w:r w:rsidR="000E78AF" w:rsidRPr="0056076C">
        <w:t>the</w:t>
      </w:r>
      <w:r w:rsidR="00265927" w:rsidRPr="0056076C">
        <w:t xml:space="preserve"> </w:t>
      </w:r>
      <w:r w:rsidR="007801BA" w:rsidRPr="0056076C">
        <w:t xml:space="preserve">conflict between humans and </w:t>
      </w:r>
      <w:r w:rsidR="00277D7B" w:rsidRPr="0056076C">
        <w:t xml:space="preserve">biodiversity </w:t>
      </w:r>
      <w:r w:rsidR="00265927" w:rsidRPr="0056076C">
        <w:t xml:space="preserve">will </w:t>
      </w:r>
      <w:r w:rsidR="00DD134E" w:rsidRPr="0056076C">
        <w:t>intensify</w:t>
      </w:r>
      <w:r w:rsidR="00265927" w:rsidRPr="0056076C">
        <w:t xml:space="preserve"> (Hahs </w:t>
      </w:r>
      <w:r w:rsidR="00265927" w:rsidRPr="0056076C">
        <w:rPr>
          <w:i/>
        </w:rPr>
        <w:t>et al</w:t>
      </w:r>
      <w:r w:rsidR="00265927" w:rsidRPr="0056076C">
        <w:t>. 2009</w:t>
      </w:r>
      <w:r w:rsidR="00C31937" w:rsidRPr="0056076C">
        <w:t>;</w:t>
      </w:r>
      <w:r w:rsidR="00265927" w:rsidRPr="0056076C">
        <w:t xml:space="preserve"> Alberti 2010). </w:t>
      </w:r>
    </w:p>
    <w:p w14:paraId="5EC4F29E" w14:textId="29596B27" w:rsidR="002F6DF5" w:rsidRPr="0056076C" w:rsidRDefault="00CD4023" w:rsidP="009445F3">
      <w:r w:rsidRPr="0056076C">
        <w:t xml:space="preserve">Green </w:t>
      </w:r>
      <w:r w:rsidR="00265927" w:rsidRPr="0056076C">
        <w:t>infrastructure</w:t>
      </w:r>
      <w:r w:rsidR="00A878FA">
        <w:t xml:space="preserve"> </w:t>
      </w:r>
      <w:r w:rsidR="00265927" w:rsidRPr="0056076C">
        <w:t>creates opportunit</w:t>
      </w:r>
      <w:r w:rsidR="00A22CFD" w:rsidRPr="0056076C">
        <w:t>ies</w:t>
      </w:r>
      <w:r w:rsidR="00265927" w:rsidRPr="0056076C">
        <w:t xml:space="preserve"> to preserve biodiversity in urban environments, and counteract </w:t>
      </w:r>
      <w:r w:rsidR="00A22CFD" w:rsidRPr="0056076C">
        <w:t xml:space="preserve">some of </w:t>
      </w:r>
      <w:r w:rsidR="00265927" w:rsidRPr="0056076C">
        <w:t xml:space="preserve">the impacts of urbanisation. </w:t>
      </w:r>
      <w:r w:rsidR="00AC16F9" w:rsidRPr="0056076C">
        <w:t xml:space="preserve">Effective planning for biodiversity in cities relies on the development of </w:t>
      </w:r>
      <w:r w:rsidR="00E969B2">
        <w:t>green infrastructure</w:t>
      </w:r>
      <w:r w:rsidR="00AC16F9" w:rsidRPr="0056076C">
        <w:t xml:space="preserve"> initiatives to maintain existing habitat and create new opportunities for biodiversity in urban areas (Norton </w:t>
      </w:r>
      <w:r w:rsidR="00AC16F9" w:rsidRPr="0056076C">
        <w:rPr>
          <w:i/>
        </w:rPr>
        <w:t>et al</w:t>
      </w:r>
      <w:r w:rsidR="00AC16F9" w:rsidRPr="0056076C">
        <w:t>.</w:t>
      </w:r>
      <w:r w:rsidR="00C31937" w:rsidRPr="0056076C">
        <w:t xml:space="preserve"> </w:t>
      </w:r>
      <w:r w:rsidR="00AC16F9" w:rsidRPr="0056076C">
        <w:t xml:space="preserve">2016). </w:t>
      </w:r>
      <w:r w:rsidR="008C1EAD" w:rsidRPr="0056076C">
        <w:t xml:space="preserve">The importance of </w:t>
      </w:r>
      <w:r w:rsidR="00E969B2">
        <w:t>green infrastructure</w:t>
      </w:r>
      <w:r w:rsidR="00A22CFD" w:rsidRPr="0056076C">
        <w:t xml:space="preserve"> for </w:t>
      </w:r>
      <w:r w:rsidR="008C1EAD" w:rsidRPr="0056076C">
        <w:t xml:space="preserve">preserving biodiversity has </w:t>
      </w:r>
      <w:r w:rsidR="00277D7B" w:rsidRPr="0056076C">
        <w:t xml:space="preserve">led </w:t>
      </w:r>
      <w:r w:rsidR="00F50230" w:rsidRPr="0056076C">
        <w:t>it</w:t>
      </w:r>
      <w:r w:rsidR="00A22CFD" w:rsidRPr="0056076C">
        <w:t xml:space="preserve"> to be included as a critical part of </w:t>
      </w:r>
      <w:r w:rsidR="008C1EAD" w:rsidRPr="0056076C">
        <w:t xml:space="preserve">the UK National Planning Policy Framework (2012), and </w:t>
      </w:r>
      <w:r w:rsidR="00277D7B" w:rsidRPr="0056076C">
        <w:t xml:space="preserve">it </w:t>
      </w:r>
      <w:r w:rsidR="00A22CFD" w:rsidRPr="0056076C">
        <w:t>also</w:t>
      </w:r>
      <w:r w:rsidRPr="0056076C">
        <w:t xml:space="preserve"> </w:t>
      </w:r>
      <w:r w:rsidR="00277D7B" w:rsidRPr="0056076C">
        <w:t xml:space="preserve">plays </w:t>
      </w:r>
      <w:r w:rsidR="008C1EAD" w:rsidRPr="0056076C">
        <w:t>a significant role in globally meeting the Aichi targets set by the C</w:t>
      </w:r>
      <w:r w:rsidR="00857A60">
        <w:t xml:space="preserve">onvention on </w:t>
      </w:r>
      <w:r w:rsidR="008C1EAD" w:rsidRPr="0056076C">
        <w:t>B</w:t>
      </w:r>
      <w:r w:rsidR="00857A60">
        <w:t xml:space="preserve">iological </w:t>
      </w:r>
      <w:r w:rsidR="008C1EAD" w:rsidRPr="0056076C">
        <w:t>D</w:t>
      </w:r>
      <w:r w:rsidR="00857A60">
        <w:t>iversity</w:t>
      </w:r>
      <w:r w:rsidR="008C1EAD" w:rsidRPr="0056076C">
        <w:t xml:space="preserve"> strategic plan</w:t>
      </w:r>
      <w:r w:rsidRPr="0056076C">
        <w:t xml:space="preserve"> (2011-2020)</w:t>
      </w:r>
      <w:r w:rsidR="008C1EAD" w:rsidRPr="0056076C">
        <w:t>.</w:t>
      </w:r>
      <w:r w:rsidR="00565F9B" w:rsidRPr="0056076C">
        <w:t xml:space="preserve"> While the development of </w:t>
      </w:r>
      <w:r w:rsidR="00E969B2">
        <w:t>green infrastructure</w:t>
      </w:r>
      <w:r w:rsidR="00565F9B" w:rsidRPr="0056076C">
        <w:t xml:space="preserve"> </w:t>
      </w:r>
      <w:r w:rsidR="00277D7B" w:rsidRPr="0056076C">
        <w:t>has positive impacts on</w:t>
      </w:r>
      <w:r w:rsidR="00565F9B" w:rsidRPr="0056076C">
        <w:t xml:space="preserve"> urban biodiversity, there is still a need to establish what types and characteristics of green infrastructure are most effective, and provide the greatest benefit (Sn</w:t>
      </w:r>
      <w:r w:rsidR="00565F9B" w:rsidRPr="0056076C">
        <w:rPr>
          <w:rFonts w:eastAsia="Times New Roman"/>
          <w:color w:val="545454"/>
          <w:shd w:val="clear" w:color="auto" w:fill="FFFFFF"/>
        </w:rPr>
        <w:t>ä</w:t>
      </w:r>
      <w:r w:rsidR="00565F9B" w:rsidRPr="0056076C">
        <w:t xml:space="preserve">ll </w:t>
      </w:r>
      <w:r w:rsidR="00565F9B" w:rsidRPr="0056076C">
        <w:rPr>
          <w:i/>
        </w:rPr>
        <w:t>et al</w:t>
      </w:r>
      <w:r w:rsidR="00565F9B" w:rsidRPr="0056076C">
        <w:t>. 2016).</w:t>
      </w:r>
      <w:r w:rsidR="00277D7B" w:rsidRPr="0056076C">
        <w:t xml:space="preserve">       </w:t>
      </w:r>
      <w:r w:rsidR="00565F9B" w:rsidRPr="0056076C">
        <w:t xml:space="preserve"> </w:t>
      </w:r>
    </w:p>
    <w:p w14:paraId="08E88E24" w14:textId="26A8060F" w:rsidR="00150B76" w:rsidRPr="0056076C" w:rsidRDefault="00150B76" w:rsidP="009445F3">
      <w:pPr>
        <w:pStyle w:val="Heading2"/>
      </w:pPr>
      <w:bookmarkStart w:id="31" w:name="_Toc478055921"/>
      <w:r w:rsidRPr="0056076C">
        <w:t>What is the problem?</w:t>
      </w:r>
      <w:bookmarkEnd w:id="31"/>
    </w:p>
    <w:p w14:paraId="039A0EA3" w14:textId="77777777" w:rsidR="00800149" w:rsidRDefault="00BF30EB" w:rsidP="009445F3">
      <w:r w:rsidRPr="0056076C">
        <w:t>Global shifts toward</w:t>
      </w:r>
      <w:r w:rsidR="00592099" w:rsidRPr="0056076C">
        <w:t xml:space="preserve">s </w:t>
      </w:r>
      <w:r w:rsidRPr="0056076C">
        <w:t xml:space="preserve">urbanisation will see 66% of the world’s human population living in urban areas by 2050, and in Europe this figure is expected to reach 80% (United Nations 2014). </w:t>
      </w:r>
      <w:r w:rsidR="00AB6CDA" w:rsidRPr="0056076C">
        <w:t>In general, t</w:t>
      </w:r>
      <w:r w:rsidR="00704BCC" w:rsidRPr="0056076C">
        <w:t xml:space="preserve">he development of urban environments is characterised by the transformation of natural green spaces into high density grey infrastructure comprised of substantial expanses of impervious surfaces (Aronson </w:t>
      </w:r>
      <w:r w:rsidR="00704BCC" w:rsidRPr="0056076C">
        <w:rPr>
          <w:i/>
        </w:rPr>
        <w:t>et al</w:t>
      </w:r>
      <w:r w:rsidR="00704BCC" w:rsidRPr="0056076C">
        <w:t>.</w:t>
      </w:r>
      <w:r w:rsidR="00C31937" w:rsidRPr="0056076C">
        <w:t xml:space="preserve"> </w:t>
      </w:r>
      <w:r w:rsidR="00704BCC" w:rsidRPr="0056076C">
        <w:t xml:space="preserve">2014). As a result, urban biodiversity is typically restricted to highly fragmented, disturbed and degraded habitat patches. This leads to an overall reduction in biodiversity (species richness and evenness), as the remaining habitat is unable to support complex ecological communities, due to disruption of ecological processes from lack of resources and barrier effects of grey infrastructure (Grimm </w:t>
      </w:r>
      <w:r w:rsidR="00704BCC" w:rsidRPr="0056076C">
        <w:rPr>
          <w:i/>
        </w:rPr>
        <w:t>et al</w:t>
      </w:r>
      <w:r w:rsidR="00704BCC" w:rsidRPr="0056076C">
        <w:t>.</w:t>
      </w:r>
      <w:r w:rsidR="00C31937" w:rsidRPr="0056076C">
        <w:t xml:space="preserve"> </w:t>
      </w:r>
      <w:r w:rsidR="00704BCC" w:rsidRPr="0056076C">
        <w:t xml:space="preserve">2008; Shochat </w:t>
      </w:r>
      <w:r w:rsidR="00704BCC" w:rsidRPr="0056076C">
        <w:rPr>
          <w:i/>
        </w:rPr>
        <w:t>et al</w:t>
      </w:r>
      <w:r w:rsidR="00704BCC" w:rsidRPr="0056076C">
        <w:t xml:space="preserve">. 2010). </w:t>
      </w:r>
    </w:p>
    <w:p w14:paraId="5CA1A21D" w14:textId="4830406F" w:rsidR="0099708D" w:rsidRPr="0056076C" w:rsidRDefault="00D75712" w:rsidP="009445F3">
      <w:r w:rsidRPr="0056076C">
        <w:t xml:space="preserve">The ecological footprint of urbanisation often extends beyond municipal boundaries and impacts can be felt at regional and global scales (Grimm et al. 2008). </w:t>
      </w:r>
      <w:r w:rsidR="00BF30EB" w:rsidRPr="0056076C">
        <w:t xml:space="preserve">Species may be differentially impacted by urbanisation, where </w:t>
      </w:r>
      <w:r w:rsidR="0099708D" w:rsidRPr="0056076C">
        <w:t>species</w:t>
      </w:r>
      <w:r w:rsidR="002E624F" w:rsidRPr="0056076C">
        <w:t xml:space="preserve"> </w:t>
      </w:r>
      <w:r w:rsidR="00BF30EB" w:rsidRPr="0056076C">
        <w:t xml:space="preserve">that more </w:t>
      </w:r>
      <w:r w:rsidR="002E624F" w:rsidRPr="0056076C">
        <w:t>sensitive to habitat loss and fragmentation</w:t>
      </w:r>
      <w:r w:rsidR="00BF30EB" w:rsidRPr="0056076C">
        <w:t xml:space="preserve"> will be most affected</w:t>
      </w:r>
      <w:r w:rsidR="005A7DCE" w:rsidRPr="0056076C">
        <w:t xml:space="preserve">, </w:t>
      </w:r>
      <w:r w:rsidR="00976943" w:rsidRPr="0056076C">
        <w:t>including</w:t>
      </w:r>
      <w:r w:rsidR="005A7DCE" w:rsidRPr="0056076C">
        <w:t xml:space="preserve"> </w:t>
      </w:r>
      <w:r w:rsidR="00BF30EB" w:rsidRPr="0056076C">
        <w:t xml:space="preserve">some </w:t>
      </w:r>
      <w:r w:rsidR="005A7DCE" w:rsidRPr="0056076C">
        <w:t xml:space="preserve">amphibians (Hamer and McDonnel 2008) and </w:t>
      </w:r>
      <w:r w:rsidR="00404999" w:rsidRPr="0056076C">
        <w:t xml:space="preserve">some </w:t>
      </w:r>
      <w:r w:rsidR="005A7DCE" w:rsidRPr="0056076C">
        <w:t>ba</w:t>
      </w:r>
      <w:r w:rsidR="002E624F" w:rsidRPr="0056076C">
        <w:t>ts</w:t>
      </w:r>
      <w:r w:rsidR="00404999" w:rsidRPr="0056076C">
        <w:t xml:space="preserve"> species</w:t>
      </w:r>
      <w:r w:rsidR="002E624F" w:rsidRPr="0056076C">
        <w:t xml:space="preserve"> (Russo and Ancillotto</w:t>
      </w:r>
      <w:r w:rsidR="00C31937" w:rsidRPr="0056076C">
        <w:t xml:space="preserve"> </w:t>
      </w:r>
      <w:r w:rsidR="002E624F" w:rsidRPr="0056076C">
        <w:t xml:space="preserve">2015). </w:t>
      </w:r>
      <w:r w:rsidR="00976943" w:rsidRPr="0056076C">
        <w:t>In contrast</w:t>
      </w:r>
      <w:r w:rsidR="00BF30EB" w:rsidRPr="0056076C">
        <w:t>,</w:t>
      </w:r>
      <w:r w:rsidR="00976943" w:rsidRPr="0056076C">
        <w:t xml:space="preserve"> </w:t>
      </w:r>
      <w:r w:rsidR="00953539" w:rsidRPr="0056076C">
        <w:t xml:space="preserve">more </w:t>
      </w:r>
      <w:r w:rsidR="00A02C89" w:rsidRPr="0056076C">
        <w:t>urban-</w:t>
      </w:r>
      <w:r w:rsidR="00953539" w:rsidRPr="0056076C">
        <w:t xml:space="preserve">tolerant species </w:t>
      </w:r>
      <w:r w:rsidR="00A02C89" w:rsidRPr="0056076C">
        <w:t>(synurbic</w:t>
      </w:r>
      <w:r w:rsidR="00A02C89" w:rsidRPr="0056076C" w:rsidDel="00A02C89">
        <w:t xml:space="preserve"> </w:t>
      </w:r>
      <w:r w:rsidRPr="0056076C">
        <w:t xml:space="preserve">species, </w:t>
      </w:r>
      <w:r w:rsidR="00A02C89" w:rsidRPr="0056076C">
        <w:t xml:space="preserve">Francis </w:t>
      </w:r>
      <w:r w:rsidR="0041311A" w:rsidRPr="0056076C">
        <w:t xml:space="preserve">and </w:t>
      </w:r>
      <w:r w:rsidR="00A02C89" w:rsidRPr="0056076C">
        <w:t>Cha</w:t>
      </w:r>
      <w:r w:rsidRPr="0056076C">
        <w:t>d</w:t>
      </w:r>
      <w:r w:rsidR="00E63744" w:rsidRPr="0056076C">
        <w:t>wick 201</w:t>
      </w:r>
      <w:r w:rsidR="00A02C89" w:rsidRPr="0056076C">
        <w:t>2)</w:t>
      </w:r>
      <w:r w:rsidR="00976943" w:rsidRPr="0056076C">
        <w:t xml:space="preserve"> often increase</w:t>
      </w:r>
      <w:r w:rsidR="00A02C89" w:rsidRPr="0056076C">
        <w:t xml:space="preserve"> in richness and abundance</w:t>
      </w:r>
      <w:r w:rsidR="000675D5" w:rsidRPr="0056076C">
        <w:t xml:space="preserve"> (Williams et al.</w:t>
      </w:r>
      <w:r w:rsidR="00C31937" w:rsidRPr="0056076C">
        <w:t xml:space="preserve"> </w:t>
      </w:r>
      <w:r w:rsidR="000675D5" w:rsidRPr="0056076C">
        <w:t>2014).</w:t>
      </w:r>
      <w:r w:rsidR="0017282F" w:rsidRPr="0056076C">
        <w:t xml:space="preserve"> </w:t>
      </w:r>
      <w:r w:rsidR="00953539" w:rsidRPr="0056076C">
        <w:t xml:space="preserve">This means that </w:t>
      </w:r>
      <w:r w:rsidR="00A02C89" w:rsidRPr="0056076C">
        <w:t xml:space="preserve">ecological </w:t>
      </w:r>
      <w:r w:rsidR="00953539" w:rsidRPr="0056076C">
        <w:t xml:space="preserve">communities within urban areas often show </w:t>
      </w:r>
      <w:r w:rsidR="00A02C89" w:rsidRPr="0056076C">
        <w:t xml:space="preserve">overall </w:t>
      </w:r>
      <w:r w:rsidR="00953539" w:rsidRPr="0056076C">
        <w:t xml:space="preserve">patterns of low species richness but high abundance, </w:t>
      </w:r>
      <w:r w:rsidR="00A02C89" w:rsidRPr="0056076C">
        <w:t xml:space="preserve">reflecting increases in populations </w:t>
      </w:r>
      <w:r w:rsidR="00953539" w:rsidRPr="0056076C">
        <w:t xml:space="preserve">of </w:t>
      </w:r>
      <w:r w:rsidR="00A02C89" w:rsidRPr="0056076C">
        <w:t xml:space="preserve">urban-tolerant </w:t>
      </w:r>
      <w:r w:rsidR="00953539" w:rsidRPr="0056076C">
        <w:t>species</w:t>
      </w:r>
      <w:r w:rsidRPr="0056076C">
        <w:t xml:space="preserve"> and a loss of sensitive species</w:t>
      </w:r>
      <w:r w:rsidR="00953539" w:rsidRPr="0056076C">
        <w:t xml:space="preserve"> </w:t>
      </w:r>
      <w:r w:rsidR="0017282F" w:rsidRPr="0056076C">
        <w:t xml:space="preserve">(Faeth </w:t>
      </w:r>
      <w:r w:rsidR="0017282F" w:rsidRPr="0056076C">
        <w:rPr>
          <w:i/>
        </w:rPr>
        <w:t>et al.</w:t>
      </w:r>
      <w:r w:rsidR="0017282F" w:rsidRPr="0056076C">
        <w:t xml:space="preserve"> 2011). </w:t>
      </w:r>
      <w:r w:rsidR="00953539" w:rsidRPr="0056076C">
        <w:t xml:space="preserve">Alien species (species outside their native </w:t>
      </w:r>
      <w:r w:rsidRPr="0056076C">
        <w:t xml:space="preserve">geographic </w:t>
      </w:r>
      <w:r w:rsidR="00953539" w:rsidRPr="0056076C">
        <w:t xml:space="preserve">range), </w:t>
      </w:r>
      <w:r w:rsidR="00A02C89" w:rsidRPr="0056076C">
        <w:t xml:space="preserve">often occur in urban areas and </w:t>
      </w:r>
      <w:r w:rsidRPr="0056076C">
        <w:t xml:space="preserve">often </w:t>
      </w:r>
      <w:r w:rsidR="00953539" w:rsidRPr="0056076C">
        <w:t xml:space="preserve">have an additional impact on </w:t>
      </w:r>
      <w:r w:rsidR="00592099" w:rsidRPr="0056076C">
        <w:t xml:space="preserve">native wildlife in urban </w:t>
      </w:r>
      <w:r w:rsidR="00953539" w:rsidRPr="0056076C">
        <w:t xml:space="preserve">ecosystems </w:t>
      </w:r>
      <w:r w:rsidR="00592099" w:rsidRPr="0056076C">
        <w:t xml:space="preserve">through </w:t>
      </w:r>
      <w:r w:rsidR="00A02C89" w:rsidRPr="0056076C">
        <w:t xml:space="preserve">competition </w:t>
      </w:r>
      <w:r w:rsidR="00592099" w:rsidRPr="0056076C">
        <w:t>for resources</w:t>
      </w:r>
      <w:r w:rsidR="00A02C89" w:rsidRPr="0056076C">
        <w:t xml:space="preserve"> with native species</w:t>
      </w:r>
      <w:r w:rsidR="00592099" w:rsidRPr="0056076C">
        <w:t>,</w:t>
      </w:r>
      <w:r w:rsidR="00953539" w:rsidRPr="0056076C">
        <w:t xml:space="preserve"> </w:t>
      </w:r>
      <w:r w:rsidR="000675D5" w:rsidRPr="0056076C">
        <w:t>predation, disease transmission, and habitat alteration (Manchester and Bullock 2000).</w:t>
      </w:r>
      <w:r w:rsidR="00277B5D" w:rsidRPr="0056076C">
        <w:t xml:space="preserve"> </w:t>
      </w:r>
    </w:p>
    <w:p w14:paraId="29A19B5D" w14:textId="4B649DA3" w:rsidR="00AC4BD3" w:rsidRPr="00800149" w:rsidRDefault="00875745" w:rsidP="00800149">
      <w:pPr>
        <w:rPr>
          <w:rFonts w:cstheme="minorHAnsi"/>
        </w:rPr>
      </w:pPr>
      <w:r w:rsidRPr="00800149">
        <w:rPr>
          <w:rFonts w:cstheme="minorHAnsi"/>
        </w:rPr>
        <w:t xml:space="preserve">Conserving urban biodiversity and maintaining the ecological integrity of urban ecosystems </w:t>
      </w:r>
      <w:r w:rsidRPr="00800149">
        <w:t>is important to the provision of many vital ecosystem services</w:t>
      </w:r>
      <w:r w:rsidR="00D75712" w:rsidRPr="00800149">
        <w:t xml:space="preserve"> (services provided to humans from </w:t>
      </w:r>
      <w:r w:rsidR="00D75712" w:rsidRPr="00800149">
        <w:lastRenderedPageBreak/>
        <w:t>intact ecosystems)</w:t>
      </w:r>
      <w:r w:rsidR="001C0007" w:rsidRPr="00800149">
        <w:t xml:space="preserve">. </w:t>
      </w:r>
      <w:r w:rsidR="00D75712" w:rsidRPr="00800149">
        <w:t>Although t</w:t>
      </w:r>
      <w:r w:rsidR="00432201" w:rsidRPr="00800149">
        <w:t xml:space="preserve">he importance of relationships between biodiversity and people for the provision of cultural services is </w:t>
      </w:r>
      <w:r w:rsidR="00E1000A" w:rsidRPr="00800149">
        <w:t>widely cited</w:t>
      </w:r>
      <w:r w:rsidR="001603FB" w:rsidRPr="00800149">
        <w:t xml:space="preserve"> (e.g. Grimm et al. 2008; Hasse et al. 2014;</w:t>
      </w:r>
      <w:r w:rsidR="00432201" w:rsidRPr="00800149">
        <w:t xml:space="preserve"> Wu 2014)</w:t>
      </w:r>
      <w:r w:rsidR="00D75712" w:rsidRPr="00800149">
        <w:t>,</w:t>
      </w:r>
      <w:r w:rsidR="00432201" w:rsidRPr="00800149">
        <w:t xml:space="preserve"> t</w:t>
      </w:r>
      <w:r w:rsidR="00A61CD0" w:rsidRPr="00800149">
        <w:t xml:space="preserve">here is </w:t>
      </w:r>
      <w:r w:rsidR="00E1000A" w:rsidRPr="00800149">
        <w:t xml:space="preserve">a </w:t>
      </w:r>
      <w:r w:rsidR="00A61CD0" w:rsidRPr="00800149">
        <w:t>lack of evidence for</w:t>
      </w:r>
      <w:r w:rsidR="00432201" w:rsidRPr="00800149">
        <w:t xml:space="preserve"> relationship</w:t>
      </w:r>
      <w:r w:rsidR="00A61CD0" w:rsidRPr="00800149">
        <w:t>s</w:t>
      </w:r>
      <w:r w:rsidR="00432201" w:rsidRPr="00800149">
        <w:t xml:space="preserve"> between biodiversity </w:t>
      </w:r>
      <w:r w:rsidR="00E1000A" w:rsidRPr="00800149">
        <w:t>levels, rather than</w:t>
      </w:r>
      <w:r w:rsidR="00E1000A" w:rsidRPr="00800149">
        <w:rPr>
          <w:rFonts w:cstheme="minorHAnsi"/>
        </w:rPr>
        <w:t xml:space="preserve"> simply ‘green-space’ </w:t>
      </w:r>
      <w:r w:rsidR="00432201" w:rsidRPr="00800149">
        <w:rPr>
          <w:rFonts w:cstheme="minorHAnsi"/>
        </w:rPr>
        <w:t xml:space="preserve">and cultural services (Botzat </w:t>
      </w:r>
      <w:r w:rsidR="00432201" w:rsidRPr="00800149">
        <w:rPr>
          <w:rFonts w:cstheme="minorHAnsi"/>
          <w:i/>
        </w:rPr>
        <w:t>et al</w:t>
      </w:r>
      <w:r w:rsidR="00432201" w:rsidRPr="00800149">
        <w:rPr>
          <w:rFonts w:cstheme="minorHAnsi"/>
        </w:rPr>
        <w:t xml:space="preserve">. 2016). </w:t>
      </w:r>
      <w:r w:rsidRPr="00800149">
        <w:rPr>
          <w:rFonts w:cstheme="minorHAnsi"/>
        </w:rPr>
        <w:t>Loss of urban biodiversity is also leading to the ‘extinction of experience’ for pe</w:t>
      </w:r>
      <w:r w:rsidR="00B05776" w:rsidRPr="00800149">
        <w:rPr>
          <w:rFonts w:cstheme="minorHAnsi"/>
        </w:rPr>
        <w:t>ople living in urban areas due to a</w:t>
      </w:r>
      <w:r w:rsidR="00A91DF0" w:rsidRPr="00800149">
        <w:rPr>
          <w:rFonts w:cstheme="minorHAnsi"/>
        </w:rPr>
        <w:t xml:space="preserve"> lack of interaction</w:t>
      </w:r>
      <w:r w:rsidR="00306625" w:rsidRPr="00800149">
        <w:rPr>
          <w:rFonts w:cstheme="minorHAnsi"/>
        </w:rPr>
        <w:t xml:space="preserve"> with</w:t>
      </w:r>
      <w:r w:rsidR="007D5130" w:rsidRPr="00800149">
        <w:rPr>
          <w:rFonts w:cstheme="minorHAnsi"/>
        </w:rPr>
        <w:t xml:space="preserve"> the natural world</w:t>
      </w:r>
      <w:r w:rsidR="00B05776" w:rsidRPr="00800149">
        <w:rPr>
          <w:rFonts w:cstheme="minorHAnsi"/>
        </w:rPr>
        <w:t>.</w:t>
      </w:r>
      <w:r w:rsidR="00A91DF0" w:rsidRPr="00800149">
        <w:rPr>
          <w:rFonts w:cstheme="minorHAnsi"/>
        </w:rPr>
        <w:t xml:space="preserve"> Disconnection from nature can result in</w:t>
      </w:r>
      <w:r w:rsidR="005163CB" w:rsidRPr="00800149">
        <w:rPr>
          <w:rFonts w:cstheme="minorHAnsi"/>
        </w:rPr>
        <w:t xml:space="preserve"> apathy towards</w:t>
      </w:r>
      <w:r w:rsidR="00A91DF0" w:rsidRPr="00800149">
        <w:rPr>
          <w:rFonts w:cstheme="minorHAnsi"/>
        </w:rPr>
        <w:t xml:space="preserve"> wider</w:t>
      </w:r>
      <w:r w:rsidR="005163CB" w:rsidRPr="00800149">
        <w:rPr>
          <w:rFonts w:cstheme="minorHAnsi"/>
        </w:rPr>
        <w:t xml:space="preserve"> environmental issues (Miller 2005)</w:t>
      </w:r>
      <w:r w:rsidR="00544870" w:rsidRPr="00800149">
        <w:rPr>
          <w:rFonts w:cstheme="minorHAnsi"/>
        </w:rPr>
        <w:t>.</w:t>
      </w:r>
      <w:r w:rsidR="00A44E08" w:rsidRPr="00800149">
        <w:rPr>
          <w:rFonts w:cstheme="minorHAnsi"/>
        </w:rPr>
        <w:t xml:space="preserve"> As </w:t>
      </w:r>
      <w:r w:rsidR="00A91DF0" w:rsidRPr="00800149">
        <w:rPr>
          <w:rFonts w:cstheme="minorHAnsi"/>
        </w:rPr>
        <w:t>human populations beco</w:t>
      </w:r>
      <w:r w:rsidR="00A44E08" w:rsidRPr="00800149">
        <w:rPr>
          <w:rFonts w:cstheme="minorHAnsi"/>
        </w:rPr>
        <w:t>me</w:t>
      </w:r>
      <w:r w:rsidR="00A91DF0" w:rsidRPr="00800149">
        <w:rPr>
          <w:rFonts w:cstheme="minorHAnsi"/>
        </w:rPr>
        <w:t xml:space="preserve"> </w:t>
      </w:r>
      <w:r w:rsidR="00E1000A" w:rsidRPr="00800149">
        <w:rPr>
          <w:rFonts w:cstheme="minorHAnsi"/>
        </w:rPr>
        <w:t xml:space="preserve">more </w:t>
      </w:r>
      <w:r w:rsidR="001A5751" w:rsidRPr="00800149">
        <w:rPr>
          <w:rFonts w:cstheme="minorHAnsi"/>
        </w:rPr>
        <w:t>urbanised</w:t>
      </w:r>
      <w:r w:rsidR="00E1000A" w:rsidRPr="00800149">
        <w:rPr>
          <w:rFonts w:cstheme="minorHAnsi"/>
        </w:rPr>
        <w:t>,</w:t>
      </w:r>
      <w:r w:rsidR="00A44E08" w:rsidRPr="00800149">
        <w:rPr>
          <w:rFonts w:cstheme="minorHAnsi"/>
        </w:rPr>
        <w:t xml:space="preserve"> it </w:t>
      </w:r>
      <w:r w:rsidR="00E1000A" w:rsidRPr="00800149">
        <w:rPr>
          <w:rFonts w:cstheme="minorHAnsi"/>
        </w:rPr>
        <w:t xml:space="preserve">will be </w:t>
      </w:r>
      <w:r w:rsidR="00A44E08" w:rsidRPr="00800149">
        <w:rPr>
          <w:rFonts w:cstheme="minorHAnsi"/>
        </w:rPr>
        <w:t xml:space="preserve">increasingly difficult for people to interact with </w:t>
      </w:r>
      <w:r w:rsidR="00C64055" w:rsidRPr="00800149">
        <w:rPr>
          <w:rFonts w:cstheme="minorHAnsi"/>
        </w:rPr>
        <w:t xml:space="preserve">nearby </w:t>
      </w:r>
      <w:r w:rsidR="00A44E08" w:rsidRPr="00800149">
        <w:rPr>
          <w:rFonts w:cstheme="minorHAnsi"/>
        </w:rPr>
        <w:t>nature</w:t>
      </w:r>
      <w:r w:rsidR="00E1000A" w:rsidRPr="00800149">
        <w:rPr>
          <w:rFonts w:cstheme="minorHAnsi"/>
        </w:rPr>
        <w:t>, and there</w:t>
      </w:r>
      <w:r w:rsidR="0031073B" w:rsidRPr="00800149">
        <w:rPr>
          <w:rFonts w:cstheme="minorHAnsi"/>
        </w:rPr>
        <w:t xml:space="preserve"> </w:t>
      </w:r>
      <w:r w:rsidR="00E1000A" w:rsidRPr="00800149">
        <w:rPr>
          <w:rFonts w:cstheme="minorHAnsi"/>
        </w:rPr>
        <w:t xml:space="preserve">will be </w:t>
      </w:r>
      <w:r w:rsidR="00306625" w:rsidRPr="00800149">
        <w:rPr>
          <w:rFonts w:cstheme="minorHAnsi"/>
        </w:rPr>
        <w:t xml:space="preserve">considerable </w:t>
      </w:r>
      <w:r w:rsidR="0031073B" w:rsidRPr="00800149">
        <w:rPr>
          <w:rFonts w:cstheme="minorHAnsi"/>
        </w:rPr>
        <w:t>conflic</w:t>
      </w:r>
      <w:r w:rsidR="001A5751" w:rsidRPr="00800149">
        <w:rPr>
          <w:rFonts w:cstheme="minorHAnsi"/>
        </w:rPr>
        <w:t>t between developers</w:t>
      </w:r>
      <w:r w:rsidR="0031073B" w:rsidRPr="00800149">
        <w:rPr>
          <w:rFonts w:cstheme="minorHAnsi"/>
        </w:rPr>
        <w:t xml:space="preserve"> and conservation</w:t>
      </w:r>
      <w:r w:rsidR="001A5751" w:rsidRPr="00800149">
        <w:rPr>
          <w:rFonts w:cstheme="minorHAnsi"/>
        </w:rPr>
        <w:t>ists over use of</w:t>
      </w:r>
      <w:r w:rsidR="00FF7080" w:rsidRPr="00800149">
        <w:rPr>
          <w:rFonts w:cstheme="minorHAnsi"/>
        </w:rPr>
        <w:t xml:space="preserve"> increasingly</w:t>
      </w:r>
      <w:r w:rsidR="001A5751" w:rsidRPr="00800149">
        <w:rPr>
          <w:rFonts w:cstheme="minorHAnsi"/>
        </w:rPr>
        <w:t xml:space="preserve"> valuable land in cities</w:t>
      </w:r>
      <w:r w:rsidR="00306625" w:rsidRPr="00800149">
        <w:rPr>
          <w:rFonts w:cstheme="minorHAnsi"/>
        </w:rPr>
        <w:t xml:space="preserve">. </w:t>
      </w:r>
    </w:p>
    <w:p w14:paraId="370424A1" w14:textId="34FE00C4" w:rsidR="002F6DF5" w:rsidRPr="0056076C" w:rsidRDefault="00150B76" w:rsidP="009445F3">
      <w:pPr>
        <w:pStyle w:val="Heading2"/>
      </w:pPr>
      <w:bookmarkStart w:id="32" w:name="_Toc478055922"/>
      <w:r w:rsidRPr="0056076C">
        <w:t>How can green infrastructure help?</w:t>
      </w:r>
      <w:bookmarkEnd w:id="32"/>
    </w:p>
    <w:p w14:paraId="0CE9D557" w14:textId="616BC0E0" w:rsidR="00A52126" w:rsidRPr="0056076C" w:rsidRDefault="007012BE" w:rsidP="009445F3">
      <w:r w:rsidRPr="0056076C">
        <w:t xml:space="preserve">Although </w:t>
      </w:r>
      <w:r w:rsidR="002A0E36" w:rsidRPr="0056076C">
        <w:t xml:space="preserve">biodiversity in </w:t>
      </w:r>
      <w:r w:rsidRPr="0056076C">
        <w:t xml:space="preserve">urban areas </w:t>
      </w:r>
      <w:r w:rsidR="00B2029D" w:rsidRPr="0056076C">
        <w:t>face</w:t>
      </w:r>
      <w:r w:rsidRPr="0056076C">
        <w:t xml:space="preserve"> </w:t>
      </w:r>
      <w:r w:rsidR="00B2029D" w:rsidRPr="0056076C">
        <w:t>numerous</w:t>
      </w:r>
      <w:r w:rsidRPr="0056076C">
        <w:t xml:space="preserve"> challenges, </w:t>
      </w:r>
      <w:r w:rsidR="002F6DF5" w:rsidRPr="0056076C">
        <w:t xml:space="preserve">the level of predicted </w:t>
      </w:r>
      <w:r w:rsidR="00A94991" w:rsidRPr="0056076C">
        <w:t xml:space="preserve">global urbanisation </w:t>
      </w:r>
      <w:r w:rsidR="002F6DF5" w:rsidRPr="0056076C">
        <w:t xml:space="preserve">provides rewilding </w:t>
      </w:r>
      <w:r w:rsidR="008E36EC" w:rsidRPr="0056076C">
        <w:t>opportunities</w:t>
      </w:r>
      <w:r w:rsidR="00E414E0" w:rsidRPr="0056076C">
        <w:t xml:space="preserve"> </w:t>
      </w:r>
      <w:r w:rsidR="005D6D76" w:rsidRPr="0056076C">
        <w:t>throug</w:t>
      </w:r>
      <w:r w:rsidR="009D0056" w:rsidRPr="0056076C">
        <w:t xml:space="preserve">h the provision of </w:t>
      </w:r>
      <w:r w:rsidR="00AD2324" w:rsidRPr="0056076C">
        <w:t>well-designed</w:t>
      </w:r>
      <w:r w:rsidR="009D0056" w:rsidRPr="0056076C">
        <w:t xml:space="preserve"> and implemented</w:t>
      </w:r>
      <w:r w:rsidR="005D6D76" w:rsidRPr="0056076C">
        <w:t xml:space="preserve"> green infrastructur</w:t>
      </w:r>
      <w:r w:rsidR="002557D3" w:rsidRPr="0056076C">
        <w:t>e</w:t>
      </w:r>
      <w:r w:rsidR="00AD2324" w:rsidRPr="0056076C">
        <w:t>, creating</w:t>
      </w:r>
      <w:r w:rsidR="001C2EE4" w:rsidRPr="0056076C">
        <w:t xml:space="preserve"> biodiversity </w:t>
      </w:r>
      <w:r w:rsidR="00D06A0D" w:rsidRPr="0056076C">
        <w:t>‘</w:t>
      </w:r>
      <w:r w:rsidR="001C2EE4" w:rsidRPr="0056076C">
        <w:t>hotspots</w:t>
      </w:r>
      <w:r w:rsidR="00D06A0D" w:rsidRPr="0056076C">
        <w:t>’</w:t>
      </w:r>
      <w:r w:rsidR="00876876" w:rsidRPr="0056076C">
        <w:t xml:space="preserve"> within</w:t>
      </w:r>
      <w:r w:rsidR="001C2EE4" w:rsidRPr="0056076C">
        <w:t xml:space="preserve"> human-dominated environment</w:t>
      </w:r>
      <w:r w:rsidR="004A69EA" w:rsidRPr="0056076C">
        <w:t>s</w:t>
      </w:r>
      <w:r w:rsidR="002A5EC3" w:rsidRPr="0056076C">
        <w:t xml:space="preserve"> (Farinha-Marques </w:t>
      </w:r>
      <w:r w:rsidR="002A5EC3" w:rsidRPr="0056076C">
        <w:rPr>
          <w:i/>
        </w:rPr>
        <w:t>et al</w:t>
      </w:r>
      <w:r w:rsidR="002A5EC3" w:rsidRPr="0056076C">
        <w:t>. 2011)</w:t>
      </w:r>
      <w:r w:rsidR="002557D3" w:rsidRPr="0056076C">
        <w:t xml:space="preserve">. Green infrastructure </w:t>
      </w:r>
      <w:r w:rsidR="0031114A" w:rsidRPr="0056076C">
        <w:t xml:space="preserve">is generally understood to improve urban biodiversity by </w:t>
      </w:r>
      <w:r w:rsidR="00082BD7" w:rsidRPr="0056076C">
        <w:t>providing</w:t>
      </w:r>
      <w:r w:rsidR="00D06A0D" w:rsidRPr="0056076C">
        <w:t xml:space="preserve"> vegetated</w:t>
      </w:r>
      <w:r w:rsidR="003E2403" w:rsidRPr="0056076C">
        <w:t xml:space="preserve"> natural and semi-</w:t>
      </w:r>
      <w:r w:rsidR="00B2029D" w:rsidRPr="0056076C">
        <w:t>natural habitat</w:t>
      </w:r>
      <w:r w:rsidR="00790587" w:rsidRPr="0056076C">
        <w:t>s</w:t>
      </w:r>
      <w:r w:rsidR="00B2029D" w:rsidRPr="0056076C">
        <w:t xml:space="preserve"> </w:t>
      </w:r>
      <w:r w:rsidR="0031114A" w:rsidRPr="0056076C">
        <w:t xml:space="preserve">and increasing </w:t>
      </w:r>
      <w:r w:rsidR="002F6DF5" w:rsidRPr="0056076C">
        <w:t xml:space="preserve">habitat connectivity allowing </w:t>
      </w:r>
      <w:r w:rsidR="001C2EE4" w:rsidRPr="0056076C">
        <w:t>species to move</w:t>
      </w:r>
      <w:r w:rsidR="0031114A" w:rsidRPr="0056076C">
        <w:t xml:space="preserve"> through the urban matrix (Forest Research, 2010).</w:t>
      </w:r>
      <w:r w:rsidR="002F6DF5" w:rsidRPr="0056076C">
        <w:t xml:space="preserve"> </w:t>
      </w:r>
      <w:r w:rsidR="00731CBA" w:rsidRPr="0056076C">
        <w:t xml:space="preserve">Several types of </w:t>
      </w:r>
      <w:r w:rsidR="00E969B2">
        <w:t>green infrastructure</w:t>
      </w:r>
      <w:r w:rsidR="00731CBA" w:rsidRPr="0056076C">
        <w:t xml:space="preserve"> </w:t>
      </w:r>
      <w:r w:rsidR="002F6DF5" w:rsidRPr="0056076C">
        <w:t>are currently</w:t>
      </w:r>
      <w:r w:rsidR="00731CBA" w:rsidRPr="0056076C">
        <w:t xml:space="preserve"> </w:t>
      </w:r>
      <w:r w:rsidR="002F6DF5" w:rsidRPr="0056076C">
        <w:t xml:space="preserve">used </w:t>
      </w:r>
      <w:r w:rsidR="00731CBA" w:rsidRPr="0056076C">
        <w:t xml:space="preserve">to improve urban biodiversity, the most common of which </w:t>
      </w:r>
      <w:r w:rsidR="002F6DF5" w:rsidRPr="0056076C">
        <w:t>are discussed below.</w:t>
      </w:r>
    </w:p>
    <w:p w14:paraId="6C0EE6D6" w14:textId="758CD6E3" w:rsidR="009445F3" w:rsidRDefault="00731CBA" w:rsidP="009445F3">
      <w:pPr>
        <w:pStyle w:val="Heading3"/>
      </w:pPr>
      <w:bookmarkStart w:id="33" w:name="_Toc478055923"/>
      <w:r w:rsidRPr="0056076C">
        <w:t>Parks</w:t>
      </w:r>
      <w:bookmarkEnd w:id="33"/>
      <w:r w:rsidR="00C31937" w:rsidRPr="0056076C">
        <w:t xml:space="preserve"> </w:t>
      </w:r>
    </w:p>
    <w:p w14:paraId="7D726BE1" w14:textId="6C2BEC23" w:rsidR="00AC4BD3" w:rsidRPr="0056076C" w:rsidRDefault="004319A8" w:rsidP="009445F3">
      <w:r w:rsidRPr="0056076C">
        <w:t xml:space="preserve">Parks are considered </w:t>
      </w:r>
      <w:r w:rsidR="00731CBA" w:rsidRPr="0056076C">
        <w:t>urban</w:t>
      </w:r>
      <w:r w:rsidRPr="0056076C">
        <w:t xml:space="preserve"> biodiversity hotspots (Cornelis and Hermy, 2004) as they provide large areas of unbroken habitat </w:t>
      </w:r>
      <w:r w:rsidR="00FF7F64" w:rsidRPr="0056076C">
        <w:t>comprisi</w:t>
      </w:r>
      <w:r w:rsidR="00731CBA" w:rsidRPr="0056076C">
        <w:t xml:space="preserve">ng </w:t>
      </w:r>
      <w:r w:rsidRPr="0056076C">
        <w:t>a variety of resources</w:t>
      </w:r>
      <w:r w:rsidR="00FF7F64" w:rsidRPr="0056076C">
        <w:t xml:space="preserve"> and areas </w:t>
      </w:r>
      <w:r w:rsidRPr="0056076C">
        <w:t xml:space="preserve">for </w:t>
      </w:r>
      <w:r w:rsidR="002A5EC3" w:rsidRPr="0056076C">
        <w:t>different species</w:t>
      </w:r>
      <w:r w:rsidRPr="0056076C">
        <w:t>.</w:t>
      </w:r>
      <w:r w:rsidR="006A1C30" w:rsidRPr="0056076C">
        <w:t xml:space="preserve"> Research consistently </w:t>
      </w:r>
      <w:r w:rsidR="00731CBA" w:rsidRPr="0056076C">
        <w:t xml:space="preserve">identifies </w:t>
      </w:r>
      <w:r w:rsidR="006A1C30" w:rsidRPr="0056076C">
        <w:t xml:space="preserve">parks </w:t>
      </w:r>
      <w:r w:rsidR="00731CBA" w:rsidRPr="0056076C">
        <w:t>as the</w:t>
      </w:r>
      <w:r w:rsidR="006A1C30" w:rsidRPr="0056076C">
        <w:t xml:space="preserve"> most species rich category of urban green space (Nielsen </w:t>
      </w:r>
      <w:r w:rsidR="006A1C30" w:rsidRPr="0056076C">
        <w:rPr>
          <w:i/>
        </w:rPr>
        <w:t>et al</w:t>
      </w:r>
      <w:r w:rsidR="006A1C30" w:rsidRPr="0056076C">
        <w:t>. 2013).</w:t>
      </w:r>
      <w:r w:rsidR="009361E1" w:rsidRPr="0056076C">
        <w:t xml:space="preserve"> Parks can act as important refuges for species sensitive to urbanisation, such as bumblebees (McFrederick and LeBuhn 2006)</w:t>
      </w:r>
      <w:r w:rsidR="009C7CF2" w:rsidRPr="0056076C">
        <w:t xml:space="preserve"> and amphibians (Hamer and McDonnel 2008)</w:t>
      </w:r>
      <w:r w:rsidR="009361E1" w:rsidRPr="0056076C">
        <w:t>.</w:t>
      </w:r>
      <w:r w:rsidR="00451FA9" w:rsidRPr="0056076C">
        <w:t xml:space="preserve"> </w:t>
      </w:r>
      <w:r w:rsidR="003E668D" w:rsidRPr="0056076C">
        <w:t>However</w:t>
      </w:r>
      <w:r w:rsidR="002F6DF5" w:rsidRPr="0056076C">
        <w:t>,</w:t>
      </w:r>
      <w:r w:rsidR="003E668D" w:rsidRPr="0056076C">
        <w:t xml:space="preserve"> p</w:t>
      </w:r>
      <w:r w:rsidR="00D25073" w:rsidRPr="0056076C">
        <w:t>arks can differ</w:t>
      </w:r>
      <w:r w:rsidR="00AD3C3B" w:rsidRPr="0056076C">
        <w:t xml:space="preserve"> significantly</w:t>
      </w:r>
      <w:r w:rsidR="009C3DBB" w:rsidRPr="0056076C">
        <w:t xml:space="preserve"> in ecological value</w:t>
      </w:r>
      <w:r w:rsidR="00C4622C" w:rsidRPr="0056076C">
        <w:t xml:space="preserve"> </w:t>
      </w:r>
      <w:r w:rsidR="002F6DF5" w:rsidRPr="0056076C">
        <w:t xml:space="preserve">due </w:t>
      </w:r>
      <w:r w:rsidR="009C3DBB" w:rsidRPr="0056076C">
        <w:t>the</w:t>
      </w:r>
      <w:r w:rsidR="002F6DF5" w:rsidRPr="0056076C">
        <w:t>ir</w:t>
      </w:r>
      <w:r w:rsidR="009C3DBB" w:rsidRPr="0056076C">
        <w:t xml:space="preserve"> habitat</w:t>
      </w:r>
      <w:r w:rsidR="002F6DF5" w:rsidRPr="0056076C">
        <w:t xml:space="preserve"> composition and complexity,</w:t>
      </w:r>
      <w:r w:rsidR="009C3DBB" w:rsidRPr="0056076C">
        <w:t xml:space="preserve"> </w:t>
      </w:r>
      <w:r w:rsidR="002A5EC3" w:rsidRPr="0056076C">
        <w:t xml:space="preserve">as well as their </w:t>
      </w:r>
      <w:r w:rsidR="009C3DBB" w:rsidRPr="0056076C">
        <w:t xml:space="preserve">management </w:t>
      </w:r>
      <w:r w:rsidR="002F6DF5" w:rsidRPr="0056076C">
        <w:t>regimes</w:t>
      </w:r>
      <w:r w:rsidR="009C3DBB" w:rsidRPr="0056076C">
        <w:t xml:space="preserve">. </w:t>
      </w:r>
      <w:r w:rsidR="002F6DF5" w:rsidRPr="0056076C">
        <w:t xml:space="preserve">For example, Hampstead Heath has large areas of both dense woodland and open grassland with a number of large ponds. Other parks, such as Regent’s park are more heavily managed, consisting mainly of mown grassland and planted flowerbeds. </w:t>
      </w:r>
      <w:r w:rsidR="00C75115" w:rsidRPr="0056076C">
        <w:t xml:space="preserve">The size of urban parks is </w:t>
      </w:r>
      <w:r w:rsidR="002F6DF5" w:rsidRPr="0056076C">
        <w:t xml:space="preserve">also </w:t>
      </w:r>
      <w:r w:rsidR="00C75115" w:rsidRPr="0056076C">
        <w:t xml:space="preserve">positively correlated with increasing biodiversity. Larger </w:t>
      </w:r>
      <w:r w:rsidR="00D25073" w:rsidRPr="0056076C">
        <w:t xml:space="preserve">parks </w:t>
      </w:r>
      <w:r w:rsidR="00C75115" w:rsidRPr="0056076C">
        <w:t xml:space="preserve">can </w:t>
      </w:r>
      <w:r w:rsidR="00D25073" w:rsidRPr="0056076C">
        <w:t>comprise a vast mosaic of different habitats providing resources and refuge</w:t>
      </w:r>
      <w:r w:rsidR="002F6DF5" w:rsidRPr="0056076C">
        <w:t>s</w:t>
      </w:r>
      <w:r w:rsidR="00D25073" w:rsidRPr="0056076C">
        <w:t xml:space="preserve"> </w:t>
      </w:r>
      <w:r w:rsidR="00AD3C3B" w:rsidRPr="0056076C">
        <w:t>for a large number of species</w:t>
      </w:r>
      <w:r w:rsidR="00C75115" w:rsidRPr="0056076C">
        <w:t xml:space="preserve"> and are therefore more beneficial for urban species richness (Aida </w:t>
      </w:r>
      <w:r w:rsidR="00C75115" w:rsidRPr="0056076C">
        <w:rPr>
          <w:i/>
        </w:rPr>
        <w:t>et al</w:t>
      </w:r>
      <w:r w:rsidR="00C75115" w:rsidRPr="0056076C">
        <w:t xml:space="preserve">. 2016). </w:t>
      </w:r>
      <w:r w:rsidR="002A5EC3" w:rsidRPr="0056076C">
        <w:t>S</w:t>
      </w:r>
      <w:r w:rsidR="00C75115" w:rsidRPr="0056076C">
        <w:t>mall parks</w:t>
      </w:r>
      <w:r w:rsidR="002A5EC3" w:rsidRPr="0056076C">
        <w:t xml:space="preserve"> can</w:t>
      </w:r>
      <w:r w:rsidR="00C75115" w:rsidRPr="0056076C">
        <w:t xml:space="preserve"> act as vital ‘stepping-stones’ or ‘corridors’ between larger, isolated urban habitats (Cornelis and Hermy 2004), allowing species to move and disperse between sites, thereby improving </w:t>
      </w:r>
      <w:r w:rsidR="00AC4BD3" w:rsidRPr="0056076C">
        <w:t xml:space="preserve">connectivity between sites (Beninde </w:t>
      </w:r>
      <w:r w:rsidR="00AC4BD3" w:rsidRPr="0056076C">
        <w:rPr>
          <w:i/>
        </w:rPr>
        <w:t>et al</w:t>
      </w:r>
      <w:r w:rsidR="00AC4BD3" w:rsidRPr="0056076C">
        <w:t xml:space="preserve">. 2015). </w:t>
      </w:r>
      <w:r w:rsidR="009B3EC1" w:rsidRPr="0056076C">
        <w:t xml:space="preserve">As </w:t>
      </w:r>
      <w:r w:rsidR="00AC4BD3" w:rsidRPr="0056076C">
        <w:t xml:space="preserve">pressure for development on larger areas of land intensifies with increasing urban populations, </w:t>
      </w:r>
      <w:r w:rsidR="009B3EC1" w:rsidRPr="0056076C">
        <w:t xml:space="preserve">land for the creation of new large urban parks is scarce, </w:t>
      </w:r>
      <w:r w:rsidR="002A5EC3" w:rsidRPr="0056076C">
        <w:t xml:space="preserve">and </w:t>
      </w:r>
      <w:r w:rsidR="009B3EC1" w:rsidRPr="0056076C">
        <w:t>s</w:t>
      </w:r>
      <w:r w:rsidR="00451FA9" w:rsidRPr="0056076C">
        <w:t>trategies to cons</w:t>
      </w:r>
      <w:r w:rsidR="009B3EC1" w:rsidRPr="0056076C">
        <w:t>erve biodiversity</w:t>
      </w:r>
      <w:r w:rsidR="00451FA9" w:rsidRPr="0056076C">
        <w:t xml:space="preserve"> must </w:t>
      </w:r>
      <w:r w:rsidR="00AC4BD3" w:rsidRPr="0056076C">
        <w:t xml:space="preserve">therefore </w:t>
      </w:r>
      <w:r w:rsidR="00451FA9" w:rsidRPr="0056076C">
        <w:t>focus on preservi</w:t>
      </w:r>
      <w:r w:rsidR="00531FAC" w:rsidRPr="0056076C">
        <w:t>ng existing</w:t>
      </w:r>
      <w:r w:rsidR="003C09BF" w:rsidRPr="0056076C">
        <w:t xml:space="preserve"> large urban parks and improving</w:t>
      </w:r>
      <w:r w:rsidR="00451FA9" w:rsidRPr="0056076C">
        <w:t xml:space="preserve"> the ability for species to move between these large habitat patches through the creation of</w:t>
      </w:r>
      <w:r w:rsidR="005D451E" w:rsidRPr="0056076C">
        <w:t xml:space="preserve"> green</w:t>
      </w:r>
      <w:r w:rsidR="00451FA9" w:rsidRPr="0056076C">
        <w:t xml:space="preserve"> corridors </w:t>
      </w:r>
      <w:r w:rsidR="002E17C7" w:rsidRPr="0056076C">
        <w:t xml:space="preserve">(Beninde </w:t>
      </w:r>
      <w:r w:rsidR="002E17C7" w:rsidRPr="0056076C">
        <w:rPr>
          <w:i/>
        </w:rPr>
        <w:t>et al</w:t>
      </w:r>
      <w:r w:rsidR="002E17C7" w:rsidRPr="0056076C">
        <w:t>. 2015)</w:t>
      </w:r>
      <w:r w:rsidR="00451FA9" w:rsidRPr="0056076C">
        <w:t>.</w:t>
      </w:r>
    </w:p>
    <w:p w14:paraId="08766293" w14:textId="10FAAB4B" w:rsidR="009445F3" w:rsidRDefault="00AC4BD3" w:rsidP="009445F3">
      <w:pPr>
        <w:pStyle w:val="Heading3"/>
      </w:pPr>
      <w:bookmarkStart w:id="34" w:name="_Toc478055924"/>
      <w:r w:rsidRPr="0056076C">
        <w:t>Gardens</w:t>
      </w:r>
      <w:bookmarkEnd w:id="34"/>
      <w:r w:rsidR="00C31937" w:rsidRPr="0056076C">
        <w:t xml:space="preserve"> </w:t>
      </w:r>
    </w:p>
    <w:p w14:paraId="0F332464" w14:textId="06B80607" w:rsidR="00AC4BD3" w:rsidRPr="0056076C" w:rsidRDefault="00AC6A8A" w:rsidP="009445F3">
      <w:r w:rsidRPr="0056076C">
        <w:t xml:space="preserve">In </w:t>
      </w:r>
      <w:r w:rsidR="009E5F58" w:rsidRPr="0056076C">
        <w:t>many</w:t>
      </w:r>
      <w:r w:rsidR="00837808" w:rsidRPr="0056076C">
        <w:t xml:space="preserve"> cities</w:t>
      </w:r>
      <w:r w:rsidR="00160B37" w:rsidRPr="0056076C">
        <w:t>,</w:t>
      </w:r>
      <w:r w:rsidR="00837808" w:rsidRPr="0056076C">
        <w:t xml:space="preserve"> a large </w:t>
      </w:r>
      <w:r w:rsidR="00AC4BD3" w:rsidRPr="0056076C">
        <w:t xml:space="preserve">proportion </w:t>
      </w:r>
      <w:r w:rsidR="00837808" w:rsidRPr="0056076C">
        <w:t>of green infrastructure</w:t>
      </w:r>
      <w:r w:rsidR="009E5F58" w:rsidRPr="0056076C">
        <w:t xml:space="preserve"> is </w:t>
      </w:r>
      <w:r w:rsidR="00AC4BD3" w:rsidRPr="0056076C">
        <w:t xml:space="preserve">comprised of </w:t>
      </w:r>
      <w:r w:rsidR="009E5F58" w:rsidRPr="0056076C">
        <w:t xml:space="preserve">private garden space. </w:t>
      </w:r>
      <w:r w:rsidR="00AC4BD3" w:rsidRPr="0056076C">
        <w:t>Greater London</w:t>
      </w:r>
      <w:r w:rsidR="00160B37" w:rsidRPr="0056076C">
        <w:t xml:space="preserve"> is no exception and</w:t>
      </w:r>
      <w:r w:rsidR="00AC4BD3" w:rsidRPr="0056076C">
        <w:t xml:space="preserve"> </w:t>
      </w:r>
      <w:r w:rsidR="009E5F58" w:rsidRPr="0056076C">
        <w:t xml:space="preserve">14% </w:t>
      </w:r>
      <w:r w:rsidR="00AC4BD3" w:rsidRPr="0056076C">
        <w:t xml:space="preserve">of the land area is </w:t>
      </w:r>
      <w:r w:rsidR="009E5F58" w:rsidRPr="0056076C">
        <w:t>estimated to be private green space</w:t>
      </w:r>
      <w:r w:rsidR="00BE3D10" w:rsidRPr="0056076C">
        <w:t xml:space="preserve"> (GiGL)</w:t>
      </w:r>
      <w:r w:rsidR="009E5F58" w:rsidRPr="0056076C">
        <w:t xml:space="preserve">, </w:t>
      </w:r>
      <w:r w:rsidR="002A5EC3" w:rsidRPr="0056076C">
        <w:t>equating</w:t>
      </w:r>
      <w:r w:rsidR="00CB6E65" w:rsidRPr="0056076C">
        <w:t xml:space="preserve"> to around 30% of </w:t>
      </w:r>
      <w:r w:rsidR="00160B37" w:rsidRPr="0056076C">
        <w:t xml:space="preserve">the </w:t>
      </w:r>
      <w:r w:rsidR="00CB6E65" w:rsidRPr="0056076C">
        <w:t xml:space="preserve">total </w:t>
      </w:r>
      <w:r w:rsidR="002A5EC3" w:rsidRPr="0056076C">
        <w:t xml:space="preserve">area of </w:t>
      </w:r>
      <w:r w:rsidR="00CB6E65" w:rsidRPr="0056076C">
        <w:t>green infrastructure</w:t>
      </w:r>
      <w:r w:rsidR="009E5F58" w:rsidRPr="0056076C">
        <w:t>.</w:t>
      </w:r>
      <w:r w:rsidR="005138BC" w:rsidRPr="0056076C">
        <w:t xml:space="preserve"> </w:t>
      </w:r>
      <w:r w:rsidR="0098321F" w:rsidRPr="0056076C">
        <w:t xml:space="preserve">Difficulties in accessing private gardens and their typically small size, </w:t>
      </w:r>
      <w:r w:rsidR="002A5EC3" w:rsidRPr="0056076C">
        <w:t>means</w:t>
      </w:r>
      <w:r w:rsidR="0098321F" w:rsidRPr="0056076C">
        <w:t xml:space="preserve"> </w:t>
      </w:r>
      <w:r w:rsidR="002A5EC3" w:rsidRPr="0056076C">
        <w:t xml:space="preserve">that their </w:t>
      </w:r>
      <w:r w:rsidR="0098321F" w:rsidRPr="0056076C">
        <w:t xml:space="preserve">usefulness in preserving urban biodiversity has often been overlooked. However, </w:t>
      </w:r>
      <w:r w:rsidR="00160B37" w:rsidRPr="0056076C">
        <w:t xml:space="preserve">existing </w:t>
      </w:r>
      <w:r w:rsidR="005138BC" w:rsidRPr="0056076C">
        <w:t xml:space="preserve">research </w:t>
      </w:r>
      <w:r w:rsidR="00160B37" w:rsidRPr="0056076C">
        <w:t>suggests</w:t>
      </w:r>
      <w:r w:rsidR="0098321F" w:rsidRPr="0056076C">
        <w:t xml:space="preserve"> </w:t>
      </w:r>
      <w:r w:rsidR="005138BC" w:rsidRPr="0056076C">
        <w:t>that the</w:t>
      </w:r>
      <w:r w:rsidR="00FF7F64" w:rsidRPr="0056076C">
        <w:t xml:space="preserve"> three dimensional structure and</w:t>
      </w:r>
      <w:r w:rsidR="005138BC" w:rsidRPr="0056076C">
        <w:t xml:space="preserve"> complexity of garden vegetation influences vertebrate and invertebrate diversity (Goddard </w:t>
      </w:r>
      <w:r w:rsidR="005138BC" w:rsidRPr="0056076C">
        <w:rPr>
          <w:i/>
        </w:rPr>
        <w:t>et al</w:t>
      </w:r>
      <w:r w:rsidR="005138BC" w:rsidRPr="0056076C">
        <w:t>. 2010).</w:t>
      </w:r>
      <w:r w:rsidR="00C97132" w:rsidRPr="0056076C">
        <w:t xml:space="preserve"> As complexity is directly influenced by human management</w:t>
      </w:r>
      <w:r w:rsidR="00E744F2" w:rsidRPr="0056076C">
        <w:t>,</w:t>
      </w:r>
      <w:r w:rsidR="00C97132" w:rsidRPr="0056076C">
        <w:t xml:space="preserve"> there </w:t>
      </w:r>
      <w:r w:rsidR="00C97132" w:rsidRPr="0056076C">
        <w:lastRenderedPageBreak/>
        <w:t xml:space="preserve">has been </w:t>
      </w:r>
      <w:r w:rsidR="00160B37" w:rsidRPr="0056076C">
        <w:t>interest from NGOs to</w:t>
      </w:r>
      <w:r w:rsidR="00C97132" w:rsidRPr="0056076C">
        <w:t xml:space="preserve"> encourage homeowners to alter their gardens to support greater biodiversity, typified by the RSPB’s ‘Homes for Nature’ initiative.</w:t>
      </w:r>
      <w:r w:rsidR="007C2B94" w:rsidRPr="0056076C">
        <w:t xml:space="preserve"> Many features of urban gardens can promote biodiversity and encourage engagement with nature, such as bird feeders, nest boxes, garden ponds and compost heaps (Gaston </w:t>
      </w:r>
      <w:r w:rsidR="007C2B94" w:rsidRPr="0056076C">
        <w:rPr>
          <w:i/>
        </w:rPr>
        <w:t>et al.</w:t>
      </w:r>
      <w:r w:rsidR="007C2B94" w:rsidRPr="0056076C">
        <w:t xml:space="preserve"> 2007).</w:t>
      </w:r>
      <w:r w:rsidR="00C31937" w:rsidRPr="0056076C">
        <w:t xml:space="preserve"> </w:t>
      </w:r>
      <w:r w:rsidR="00AC4BD3" w:rsidRPr="0056076C">
        <w:t xml:space="preserve">Urban parks </w:t>
      </w:r>
      <w:r w:rsidR="0098321F" w:rsidRPr="0056076C">
        <w:t xml:space="preserve">and gardens </w:t>
      </w:r>
      <w:r w:rsidR="00AC4BD3" w:rsidRPr="0056076C">
        <w:t>provide key areas for human-biodiversity interactions</w:t>
      </w:r>
      <w:r w:rsidR="00800149">
        <w:t xml:space="preserve"> </w:t>
      </w:r>
      <w:r w:rsidR="00AC4BD3" w:rsidRPr="0056076C">
        <w:t>that are crucial in combatting the ‘extinction of experience’</w:t>
      </w:r>
      <w:r w:rsidR="00E744F2" w:rsidRPr="0056076C">
        <w:t xml:space="preserve"> and </w:t>
      </w:r>
      <w:r w:rsidR="00160B37" w:rsidRPr="0056076C">
        <w:t xml:space="preserve">promoting a </w:t>
      </w:r>
      <w:r w:rsidR="00E744F2" w:rsidRPr="0056076C">
        <w:t xml:space="preserve">connection to nature and </w:t>
      </w:r>
      <w:r w:rsidR="00160B37" w:rsidRPr="0056076C">
        <w:t xml:space="preserve">also </w:t>
      </w:r>
      <w:r w:rsidR="00E744F2" w:rsidRPr="0056076C">
        <w:t>afford opportunities for environmental education</w:t>
      </w:r>
      <w:r w:rsidR="00160B37" w:rsidRPr="0056076C">
        <w:t xml:space="preserve"> and citizen science</w:t>
      </w:r>
      <w:r w:rsidR="00E744F2" w:rsidRPr="0056076C">
        <w:t xml:space="preserve"> (Gaston </w:t>
      </w:r>
      <w:r w:rsidR="00E744F2" w:rsidRPr="0056076C">
        <w:rPr>
          <w:i/>
        </w:rPr>
        <w:t>et al.</w:t>
      </w:r>
      <w:r w:rsidR="00E744F2" w:rsidRPr="0056076C">
        <w:t xml:space="preserve"> 2007; </w:t>
      </w:r>
      <w:r w:rsidR="00AC4BD3" w:rsidRPr="0056076C">
        <w:t xml:space="preserve">Palliwoda </w:t>
      </w:r>
      <w:r w:rsidR="00AC4BD3" w:rsidRPr="0056076C">
        <w:rPr>
          <w:i/>
        </w:rPr>
        <w:t>et al</w:t>
      </w:r>
      <w:r w:rsidR="00AC4BD3" w:rsidRPr="0056076C">
        <w:t>. 2017).</w:t>
      </w:r>
      <w:r w:rsidR="0098321F" w:rsidRPr="0056076C">
        <w:t xml:space="preserve"> </w:t>
      </w:r>
      <w:r w:rsidR="00C81543" w:rsidRPr="0056076C">
        <w:t xml:space="preserve">Outreach and education is fundamental to long-term </w:t>
      </w:r>
      <w:r w:rsidR="00160B37" w:rsidRPr="0056076C">
        <w:t xml:space="preserve">biodiversity </w:t>
      </w:r>
      <w:r w:rsidR="00C81543" w:rsidRPr="0056076C">
        <w:t>conservation efforts</w:t>
      </w:r>
      <w:r w:rsidR="00E744F2" w:rsidRPr="0056076C">
        <w:t xml:space="preserve">, and positive connections with urban biodiversity are important as economic and political influence is focussed in cities, especially so for the UK </w:t>
      </w:r>
      <w:r w:rsidR="00160B37" w:rsidRPr="0056076C">
        <w:t xml:space="preserve">in </w:t>
      </w:r>
      <w:r w:rsidR="00E744F2" w:rsidRPr="0056076C">
        <w:t>London, and i</w:t>
      </w:r>
      <w:r w:rsidR="00160B37" w:rsidRPr="0056076C">
        <w:t>t i</w:t>
      </w:r>
      <w:r w:rsidR="00E744F2" w:rsidRPr="0056076C">
        <w:t xml:space="preserve">s where public policy on biodiversity conservation is formed (Dearborn and Kark, 2008).  </w:t>
      </w:r>
    </w:p>
    <w:p w14:paraId="5E269EC5" w14:textId="77777777" w:rsidR="009445F3" w:rsidRDefault="009445F3" w:rsidP="009445F3">
      <w:pPr>
        <w:pStyle w:val="Heading3"/>
      </w:pPr>
      <w:bookmarkStart w:id="35" w:name="_Toc478055925"/>
      <w:r>
        <w:t>Urban w</w:t>
      </w:r>
      <w:r w:rsidR="00AC4BD3" w:rsidRPr="0056076C">
        <w:t>aterways</w:t>
      </w:r>
      <w:bookmarkEnd w:id="35"/>
      <w:r w:rsidR="00C31937" w:rsidRPr="0056076C">
        <w:t xml:space="preserve"> </w:t>
      </w:r>
    </w:p>
    <w:p w14:paraId="186EC857" w14:textId="44C835DB" w:rsidR="00AC4BD3" w:rsidRPr="0056076C" w:rsidRDefault="00160B37" w:rsidP="009445F3">
      <w:r w:rsidRPr="0056076C">
        <w:t>Urban waterways, such as rivers</w:t>
      </w:r>
      <w:r w:rsidR="002547D4" w:rsidRPr="0056076C">
        <w:t xml:space="preserve">, streams, canals, lakes and ponds </w:t>
      </w:r>
      <w:r w:rsidR="006021C9" w:rsidRPr="0056076C">
        <w:t>are not only fundamental to the existence of</w:t>
      </w:r>
      <w:r w:rsidR="00917068" w:rsidRPr="0056076C">
        <w:t xml:space="preserve"> freshwater biodiversity</w:t>
      </w:r>
      <w:r w:rsidR="006021C9" w:rsidRPr="0056076C">
        <w:t xml:space="preserve"> in urban areas</w:t>
      </w:r>
      <w:r w:rsidRPr="0056076C">
        <w:t>,</w:t>
      </w:r>
      <w:r w:rsidR="00917068" w:rsidRPr="0056076C">
        <w:t xml:space="preserve"> but</w:t>
      </w:r>
      <w:r w:rsidR="008B1DDD" w:rsidRPr="0056076C">
        <w:t xml:space="preserve"> they</w:t>
      </w:r>
      <w:r w:rsidR="00917068" w:rsidRPr="0056076C">
        <w:t xml:space="preserve"> also support terrestrial biodiversity. </w:t>
      </w:r>
      <w:r w:rsidR="00391E28" w:rsidRPr="0056076C">
        <w:t>Urban w</w:t>
      </w:r>
      <w:r w:rsidR="00917068" w:rsidRPr="0056076C">
        <w:t>aterways</w:t>
      </w:r>
      <w:r w:rsidR="00E564EB" w:rsidRPr="0056076C">
        <w:t xml:space="preserve"> act as corridors in heavily built environments and provide key foraging </w:t>
      </w:r>
      <w:r w:rsidR="00391E28" w:rsidRPr="0056076C">
        <w:t xml:space="preserve">areas for many </w:t>
      </w:r>
      <w:r w:rsidR="00800149">
        <w:t>species</w:t>
      </w:r>
      <w:r w:rsidR="00C81543" w:rsidRPr="0056076C">
        <w:t xml:space="preserve"> including </w:t>
      </w:r>
      <w:r w:rsidR="00391E28" w:rsidRPr="0056076C">
        <w:t xml:space="preserve">bats (Lintott </w:t>
      </w:r>
      <w:r w:rsidR="00391E28" w:rsidRPr="0056076C">
        <w:rPr>
          <w:i/>
        </w:rPr>
        <w:t xml:space="preserve">et al. </w:t>
      </w:r>
      <w:r w:rsidR="00391E28" w:rsidRPr="0056076C">
        <w:t>2015).</w:t>
      </w:r>
      <w:r w:rsidR="00724D6E" w:rsidRPr="0056076C">
        <w:t xml:space="preserve"> Urban waterways have historically been focussed on human use</w:t>
      </w:r>
      <w:r w:rsidRPr="0056076C">
        <w:t>s,</w:t>
      </w:r>
      <w:r w:rsidR="00724D6E" w:rsidRPr="0056076C">
        <w:t xml:space="preserve"> and </w:t>
      </w:r>
      <w:r w:rsidRPr="0056076C">
        <w:t xml:space="preserve">management of their </w:t>
      </w:r>
      <w:r w:rsidR="00724D6E" w:rsidRPr="0056076C">
        <w:t>biodiversity</w:t>
      </w:r>
      <w:r w:rsidRPr="0056076C">
        <w:t xml:space="preserve"> has often been neglected, </w:t>
      </w:r>
      <w:r w:rsidR="00724D6E" w:rsidRPr="0056076C">
        <w:t>suffer</w:t>
      </w:r>
      <w:r w:rsidRPr="0056076C">
        <w:t>ing</w:t>
      </w:r>
      <w:r w:rsidR="00724D6E" w:rsidRPr="0056076C">
        <w:t xml:space="preserve"> from changes to water flow and </w:t>
      </w:r>
      <w:r w:rsidR="007917E2" w:rsidRPr="0056076C">
        <w:t>high levels of</w:t>
      </w:r>
      <w:r w:rsidR="005723E4" w:rsidRPr="0056076C">
        <w:t xml:space="preserve"> </w:t>
      </w:r>
      <w:r w:rsidR="00724D6E" w:rsidRPr="0056076C">
        <w:t>pollution</w:t>
      </w:r>
      <w:r w:rsidR="00BA0246" w:rsidRPr="0056076C">
        <w:t>.</w:t>
      </w:r>
      <w:r w:rsidR="00E564EB" w:rsidRPr="0056076C">
        <w:t xml:space="preserve"> </w:t>
      </w:r>
      <w:r w:rsidR="00C06BEA" w:rsidRPr="0056076C">
        <w:t>Restoration of urban waterways include</w:t>
      </w:r>
      <w:r w:rsidR="00800149">
        <w:t>s</w:t>
      </w:r>
      <w:r w:rsidR="00C06BEA" w:rsidRPr="0056076C">
        <w:t xml:space="preserve"> reconfiguration of channels, bank stabilisation, replanting of riparian vegetation and stormwater management (Bernhardt and Palmer 2007).</w:t>
      </w:r>
      <w:r w:rsidR="00C81543" w:rsidRPr="0056076C">
        <w:t xml:space="preserve"> Funk </w:t>
      </w:r>
      <w:r w:rsidR="00C81543" w:rsidRPr="0056076C">
        <w:rPr>
          <w:i/>
        </w:rPr>
        <w:t>et al</w:t>
      </w:r>
      <w:r w:rsidR="00C81543" w:rsidRPr="0056076C">
        <w:t>. (2009) indicated that extending and enh</w:t>
      </w:r>
      <w:r w:rsidR="00C6280B" w:rsidRPr="0056076C">
        <w:t>ancing existing water channels, and</w:t>
      </w:r>
      <w:r w:rsidR="00BA0246" w:rsidRPr="0056076C">
        <w:t xml:space="preserve"> improv</w:t>
      </w:r>
      <w:r w:rsidR="00C81543" w:rsidRPr="0056076C">
        <w:t>ing</w:t>
      </w:r>
      <w:r w:rsidR="00BA0246" w:rsidRPr="0056076C">
        <w:t xml:space="preserve"> groundwater connectivity </w:t>
      </w:r>
      <w:r w:rsidR="00C81543" w:rsidRPr="0056076C">
        <w:t xml:space="preserve">would </w:t>
      </w:r>
      <w:r w:rsidR="009961A9" w:rsidRPr="0056076C">
        <w:t>have</w:t>
      </w:r>
      <w:r w:rsidR="00391E28" w:rsidRPr="0056076C">
        <w:t xml:space="preserve"> a </w:t>
      </w:r>
      <w:r w:rsidR="00CB60EC" w:rsidRPr="0056076C">
        <w:t>positive</w:t>
      </w:r>
      <w:r w:rsidR="00E14AE4" w:rsidRPr="0056076C">
        <w:t xml:space="preserve"> impact on freshwater</w:t>
      </w:r>
      <w:r w:rsidR="00BA0246" w:rsidRPr="0056076C">
        <w:t xml:space="preserve"> biodiversity, </w:t>
      </w:r>
      <w:r w:rsidR="00815FE0" w:rsidRPr="0056076C">
        <w:t>increas</w:t>
      </w:r>
      <w:r w:rsidR="00C6280B" w:rsidRPr="0056076C">
        <w:t>ing</w:t>
      </w:r>
      <w:r w:rsidR="00815FE0" w:rsidRPr="0056076C">
        <w:t xml:space="preserve"> </w:t>
      </w:r>
      <w:r w:rsidR="00B77BA7" w:rsidRPr="0056076C">
        <w:t>mollusc and dragonfly</w:t>
      </w:r>
      <w:r w:rsidR="00815FE0" w:rsidRPr="0056076C">
        <w:t xml:space="preserve"> abundance and</w:t>
      </w:r>
      <w:r w:rsidR="00B77BA7" w:rsidRPr="0056076C">
        <w:t xml:space="preserve"> </w:t>
      </w:r>
      <w:r w:rsidRPr="0056076C">
        <w:t>species richness</w:t>
      </w:r>
      <w:r w:rsidR="00B77BA7" w:rsidRPr="0056076C">
        <w:t>.</w:t>
      </w:r>
      <w:r w:rsidR="00BA0246" w:rsidRPr="0056076C">
        <w:t xml:space="preserve"> </w:t>
      </w:r>
    </w:p>
    <w:p w14:paraId="4AFAACF8" w14:textId="5605CCF0" w:rsidR="009445F3" w:rsidRDefault="009445F3" w:rsidP="009445F3">
      <w:pPr>
        <w:pStyle w:val="Heading3"/>
      </w:pPr>
      <w:bookmarkStart w:id="36" w:name="_Toc478055926"/>
      <w:r>
        <w:t>Green roofs and w</w:t>
      </w:r>
      <w:r w:rsidR="00AC4BD3" w:rsidRPr="0056076C">
        <w:t>alls</w:t>
      </w:r>
      <w:bookmarkEnd w:id="36"/>
      <w:r w:rsidR="00C31937" w:rsidRPr="0056076C">
        <w:t xml:space="preserve"> </w:t>
      </w:r>
    </w:p>
    <w:p w14:paraId="48F36E7B" w14:textId="1D9DD4D5" w:rsidR="00CC23A6" w:rsidRPr="0056076C" w:rsidRDefault="00C6280B" w:rsidP="009445F3">
      <w:r w:rsidRPr="0056076C">
        <w:t xml:space="preserve">Where competition for space is high, green walls and roofs provide alternatives for </w:t>
      </w:r>
      <w:r w:rsidR="00CC23A6" w:rsidRPr="0056076C">
        <w:t xml:space="preserve">the creation of </w:t>
      </w:r>
      <w:r w:rsidRPr="0056076C">
        <w:t>urban biodiversity</w:t>
      </w:r>
      <w:r w:rsidR="00CC23A6" w:rsidRPr="0056076C">
        <w:t xml:space="preserve"> habitats</w:t>
      </w:r>
      <w:r w:rsidRPr="0056076C">
        <w:t xml:space="preserve"> </w:t>
      </w:r>
      <w:r w:rsidRPr="0056076C">
        <w:fldChar w:fldCharType="begin" w:fldLock="1"/>
      </w:r>
      <w:r w:rsidR="00EC1053" w:rsidRPr="0056076C">
        <w:instrText>ADDIN CSL_CITATION { "citationItems" : [ { "id" : "ITEM-1", "itemData" : { "DOI" : "10.1016/j.jenvman.2011.01.012", "ISSN" : "03014797", "abstract" : "Reconciling human and non-human use of urban regions to support biological conservation represents a major challenge for the 21st century. The concept of reconciliation ecology, by which the anthropogenic environment may be modified to encourage non-human use and biodiversity preservation without compromising societal utilization, potentially represents an appropriate paradigm for urban conservation given the generally poor opportunities that exist for reserve establishment and ecological restoration in urban areas. Two habitat improvement techniques with great potential for reconciliation ecology in urban areas are the installation of living roofs and walls, which have been shown to support a range of taxa at local scales. This paper evaluates the reconciliation potential of living roofs and walls, in particular highlighting both ecological and societal limitations that need to be overcome for application at the landscape scale. We further consider that successful utilization of living roofs and walls for urban reconciliation ecology will rely heavily on the participation of urban citizens, and that a \u2018citizen science\u2019 model is needed to facilitate public participation and support and to create an evidence base to determine their effectiveness. Living roofs and walls are just one aspect of urban reconciliation ecology, but are particularly important \u2018bottom-up\u2019 techniques for improving urban biodiversity that can be performed directly by the citizenry.", "author" : [ { "dropping-particle" : "", "family" : "Francis", "given" : "Robert A.", "non-dropping-particle" : "", "parse-names" : false, "suffix" : "" }, { "dropping-particle" : "", "family" : "Lorimer", "given" : "Jamie", "non-dropping-particle" : "", "parse-names" : false, "suffix" : "" } ], "container-title" : "Journal of Environmental Management", "id" : "ITEM-1", "issue" : "6", "issued" : { "date-parts" : [ [ "2011" ] ] }, "page" : "1429-1437", "title" : "Urban reconciliation ecology: The potential of living roofs and walls", "type" : "article-journal", "volume" : "92" }, "uris" : [ "http://www.mendeley.com/documents/?uuid=239215d3-29cc-32cb-a533-862f1689a119" ] } ], "mendeley" : { "formattedCitation" : "(Francis &amp; Lorimer 2011)", "plainTextFormattedCitation" : "(Francis &amp; Lorimer 2011)", "previouslyFormattedCitation" : "(Francis &amp; Lorimer 2011)" }, "properties" : { "noteIndex" : 0 }, "schema" : "https://github.com/citation-style-language/schema/raw/master/csl-citation.json" }</w:instrText>
      </w:r>
      <w:r w:rsidRPr="0056076C">
        <w:fldChar w:fldCharType="separate"/>
      </w:r>
      <w:r w:rsidRPr="0056076C">
        <w:rPr>
          <w:noProof/>
        </w:rPr>
        <w:t>(Francis &amp; Lorimer 2011)</w:t>
      </w:r>
      <w:r w:rsidRPr="0056076C">
        <w:fldChar w:fldCharType="end"/>
      </w:r>
      <w:r w:rsidRPr="0056076C">
        <w:t xml:space="preserve">. </w:t>
      </w:r>
      <w:r w:rsidR="00926837" w:rsidRPr="0056076C">
        <w:t xml:space="preserve">A green roof </w:t>
      </w:r>
      <w:r w:rsidR="006F4B05" w:rsidRPr="0056076C">
        <w:t>is</w:t>
      </w:r>
      <w:r w:rsidR="00926837" w:rsidRPr="0056076C">
        <w:t xml:space="preserve"> partially or fully covered by v</w:t>
      </w:r>
      <w:r w:rsidR="0083613E" w:rsidRPr="0056076C">
        <w:t xml:space="preserve">egetation, </w:t>
      </w:r>
      <w:r w:rsidRPr="0056076C">
        <w:t>and includes living roofs, terraces and gardens</w:t>
      </w:r>
      <w:r w:rsidR="00EC1053" w:rsidRPr="0056076C">
        <w:t xml:space="preserve"> </w:t>
      </w:r>
      <w:r w:rsidR="00EC1053" w:rsidRPr="0056076C">
        <w:fldChar w:fldCharType="begin" w:fldLock="1"/>
      </w:r>
      <w:r w:rsidR="00EC1053" w:rsidRPr="0056076C">
        <w:instrText>ADDIN CSL_CITATION { "citationItems" : [ { "id" : "ITEM-1", "itemData" : { "author" : [ { "dropping-particle" : "", "family" : "Authority", "given" : "Greater London", "non-dropping-particle" : "", "parse-names" : false, "suffix" : "" } ], "id" : "ITEM-1", "issued" : { "date-parts" : [ [ "2008" ] ] }, "publisher-place" : "London", "title" : "Living Roofs and Walls: Technical Report Supporting London Policy Plan", "type" : "report" }, "uris" : [ "http://www.mendeley.com/documents/?uuid=f57b4762-3697-4355-85cb-4a2874b42b66" ] } ], "mendeley" : { "formattedCitation" : "(Authority 2008)", "manualFormatting" : "(Greater London Authority 2008)", "plainTextFormattedCitation" : "(Authority 2008)", "previouslyFormattedCitation" : "(Authority 2008)" }, "properties" : { "noteIndex" : 0 }, "schema" : "https://github.com/citation-style-language/schema/raw/master/csl-citation.json" }</w:instrText>
      </w:r>
      <w:r w:rsidR="00EC1053" w:rsidRPr="0056076C">
        <w:fldChar w:fldCharType="separate"/>
      </w:r>
      <w:r w:rsidR="00EC1053" w:rsidRPr="0056076C">
        <w:rPr>
          <w:noProof/>
        </w:rPr>
        <w:t>(Greater London Authority 2008)</w:t>
      </w:r>
      <w:r w:rsidR="00EC1053" w:rsidRPr="0056076C">
        <w:fldChar w:fldCharType="end"/>
      </w:r>
      <w:r w:rsidR="00CC23A6" w:rsidRPr="0056076C">
        <w:t xml:space="preserve">. </w:t>
      </w:r>
      <w:r w:rsidR="00EC1053" w:rsidRPr="0056076C">
        <w:t xml:space="preserve">Green roofs typically consist of mosses, succulents, and flowering plants, particularly those from the genus </w:t>
      </w:r>
      <w:r w:rsidR="00EC1053" w:rsidRPr="0056076C">
        <w:rPr>
          <w:i/>
        </w:rPr>
        <w:t>Sedum</w:t>
      </w:r>
      <w:r w:rsidR="00EC1053" w:rsidRPr="0056076C">
        <w:t xml:space="preserve"> (Williams </w:t>
      </w:r>
      <w:r w:rsidR="00EC1053" w:rsidRPr="0056076C">
        <w:rPr>
          <w:i/>
        </w:rPr>
        <w:t>et al</w:t>
      </w:r>
      <w:r w:rsidR="00C31937" w:rsidRPr="0056076C">
        <w:rPr>
          <w:i/>
        </w:rPr>
        <w:t>.</w:t>
      </w:r>
      <w:r w:rsidR="00EC1053" w:rsidRPr="0056076C">
        <w:t xml:space="preserve"> 2014). Green walls are essentially green roofs in a vertical orientation, and more commonly contain climbing plants or require greater structure to provide a substrate for plants to grow </w:t>
      </w:r>
      <w:r w:rsidR="00EC1053" w:rsidRPr="0056076C">
        <w:fldChar w:fldCharType="begin" w:fldLock="1"/>
      </w:r>
      <w:r w:rsidR="005426C3" w:rsidRPr="0056076C">
        <w:instrText>ADDIN CSL_CITATION { "citationItems" : [ { "id" : "ITEM-1", "itemData" : { "author" : [ { "dropping-particle" : "", "family" : "Authority", "given" : "Greater London", "non-dropping-particle" : "", "parse-names" : false, "suffix" : "" } ], "id" : "ITEM-1", "issued" : { "date-parts" : [ [ "2008" ] ] }, "publisher-place" : "London", "title" : "Living Roofs and Walls: Technical Report Supporting London Policy Plan", "type" : "report" }, "uris" : [ "http://www.mendeley.com/documents/?uuid=f57b4762-3697-4355-85cb-4a2874b42b66" ] } ], "mendeley" : { "formattedCitation" : "(Authority 2008)", "manualFormatting" : "(Greater London Authority 2008)", "plainTextFormattedCitation" : "(Authority 2008)", "previouslyFormattedCitation" : "(Authority 2008)" }, "properties" : { "noteIndex" : 0 }, "schema" : "https://github.com/citation-style-language/schema/raw/master/csl-citation.json" }</w:instrText>
      </w:r>
      <w:r w:rsidR="00EC1053" w:rsidRPr="0056076C">
        <w:fldChar w:fldCharType="separate"/>
      </w:r>
      <w:r w:rsidR="00EC1053" w:rsidRPr="0056076C">
        <w:rPr>
          <w:noProof/>
        </w:rPr>
        <w:t>(Greater London Authority 2008)</w:t>
      </w:r>
      <w:r w:rsidR="00EC1053" w:rsidRPr="0056076C">
        <w:fldChar w:fldCharType="end"/>
      </w:r>
      <w:r w:rsidR="00EC1053" w:rsidRPr="0056076C">
        <w:t xml:space="preserve">. </w:t>
      </w:r>
      <w:r w:rsidR="002F79BF" w:rsidRPr="0056076C">
        <w:t xml:space="preserve">Green roofs and </w:t>
      </w:r>
      <w:r w:rsidR="00EC1053" w:rsidRPr="0056076C">
        <w:t>walls are generally</w:t>
      </w:r>
      <w:r w:rsidR="005C5D18" w:rsidRPr="0056076C">
        <w:t xml:space="preserve"> </w:t>
      </w:r>
      <w:r w:rsidR="00087CC6" w:rsidRPr="0056076C">
        <w:t xml:space="preserve">inaccessible to the public </w:t>
      </w:r>
      <w:r w:rsidR="005C5D18" w:rsidRPr="0056076C">
        <w:t>leaving them</w:t>
      </w:r>
      <w:r w:rsidR="00087CC6" w:rsidRPr="0056076C">
        <w:t xml:space="preserve"> relatively undisturbed compared to other types of green infrastructure. The availability of undisturbed habitat is vital for many species includi</w:t>
      </w:r>
      <w:r w:rsidR="005E7E19" w:rsidRPr="0056076C">
        <w:t xml:space="preserve">ng microorganisms, insects and </w:t>
      </w:r>
      <w:r w:rsidR="00087CC6" w:rsidRPr="0056076C">
        <w:t xml:space="preserve">nesting birds (Getter and Rowe 2006, Oberndorfer </w:t>
      </w:r>
      <w:r w:rsidR="00087CC6" w:rsidRPr="0056076C">
        <w:rPr>
          <w:i/>
        </w:rPr>
        <w:t>et al</w:t>
      </w:r>
      <w:r w:rsidR="00087CC6" w:rsidRPr="0056076C">
        <w:t>. 2007)</w:t>
      </w:r>
      <w:r w:rsidR="005C5D18" w:rsidRPr="0056076C">
        <w:t>.</w:t>
      </w:r>
      <w:r w:rsidR="00087CC6" w:rsidRPr="0056076C">
        <w:t xml:space="preserve"> </w:t>
      </w:r>
      <w:r w:rsidR="00CC23A6" w:rsidRPr="0056076C">
        <w:t xml:space="preserve">Green roofs and walls can facilitate species dispersal and movement through urban landscapes (Williams </w:t>
      </w:r>
      <w:r w:rsidR="00CC23A6" w:rsidRPr="0056076C">
        <w:rPr>
          <w:i/>
        </w:rPr>
        <w:t>et al</w:t>
      </w:r>
      <w:r w:rsidR="00CC23A6" w:rsidRPr="0056076C">
        <w:t xml:space="preserve">. 2014) or could target specific functions missing in urban environment, such as planting high nectar yielding plants (e.g. thyme) for pollinators, or nesting sites for birds and bats (Greater London Authority 2008). </w:t>
      </w:r>
    </w:p>
    <w:p w14:paraId="0077B1D6" w14:textId="6BB4482F" w:rsidR="00CC23A6" w:rsidRPr="0056076C" w:rsidRDefault="00716892" w:rsidP="009445F3">
      <w:r w:rsidRPr="0056076C">
        <w:t xml:space="preserve">Despite the potential benefits of utilising green roofs or walls for urban biodiversity, most investigations have not explicitly examined this. For example, a review of green roof projects by Williams </w:t>
      </w:r>
      <w:r w:rsidRPr="0056076C">
        <w:rPr>
          <w:i/>
        </w:rPr>
        <w:t>et a</w:t>
      </w:r>
      <w:r w:rsidRPr="0056076C">
        <w:t>l. (2014) found that only 8% of a total of 1824 projects formerly assessed cited aims for biodiversity conservation or mentioned any related benefits to urban biodiversity. In the f</w:t>
      </w:r>
      <w:r w:rsidR="003255BD" w:rsidRPr="0056076C">
        <w:t>ew ecological studi</w:t>
      </w:r>
      <w:r w:rsidR="0031114A" w:rsidRPr="0056076C">
        <w:t xml:space="preserve">es </w:t>
      </w:r>
      <w:r w:rsidRPr="0056076C">
        <w:t xml:space="preserve">that </w:t>
      </w:r>
      <w:r w:rsidR="0031114A" w:rsidRPr="0056076C">
        <w:t xml:space="preserve">have focussed on the </w:t>
      </w:r>
      <w:r w:rsidR="00CC23A6" w:rsidRPr="0056076C">
        <w:t xml:space="preserve">biodiversity </w:t>
      </w:r>
      <w:r w:rsidR="0031114A" w:rsidRPr="0056076C">
        <w:t>impacts of green roofs</w:t>
      </w:r>
      <w:r w:rsidR="005426C3" w:rsidRPr="0056076C">
        <w:t xml:space="preserve"> and walls</w:t>
      </w:r>
      <w:r w:rsidRPr="0056076C">
        <w:t>, e</w:t>
      </w:r>
      <w:r w:rsidR="003255BD" w:rsidRPr="0056076C">
        <w:t>vidence</w:t>
      </w:r>
      <w:r w:rsidR="005426C3" w:rsidRPr="0056076C">
        <w:t xml:space="preserve"> suggests</w:t>
      </w:r>
      <w:r w:rsidR="003255BD" w:rsidRPr="0056076C">
        <w:t xml:space="preserve"> that green roofs support greater biodiversity than conventional roofs and provide habitat for generalis</w:t>
      </w:r>
      <w:r w:rsidR="00BF758D" w:rsidRPr="0056076C">
        <w:t>t and some rare</w:t>
      </w:r>
      <w:r w:rsidR="00391E28" w:rsidRPr="0056076C">
        <w:t xml:space="preserve"> species</w:t>
      </w:r>
      <w:r w:rsidR="00BF758D" w:rsidRPr="0056076C">
        <w:t xml:space="preserve"> including black redstarts</w:t>
      </w:r>
      <w:r w:rsidR="00382895" w:rsidRPr="0056076C">
        <w:t xml:space="preserve"> (Baumann, 2006</w:t>
      </w:r>
      <w:r w:rsidR="001C3FF9" w:rsidRPr="0056076C">
        <w:t>) and bee species</w:t>
      </w:r>
      <w:r w:rsidR="00BF758D" w:rsidRPr="0056076C">
        <w:t xml:space="preserve"> of conservation </w:t>
      </w:r>
      <w:r w:rsidR="001C3FF9" w:rsidRPr="0056076C">
        <w:t>significance (Brenneisen</w:t>
      </w:r>
      <w:r w:rsidR="00A065DC" w:rsidRPr="0056076C">
        <w:t xml:space="preserve"> 2006</w:t>
      </w:r>
      <w:r w:rsidR="001C3FF9" w:rsidRPr="0056076C">
        <w:t>)</w:t>
      </w:r>
      <w:r w:rsidR="00391E28" w:rsidRPr="0056076C">
        <w:t>.</w:t>
      </w:r>
      <w:r w:rsidR="005426C3" w:rsidRPr="0056076C">
        <w:t xml:space="preserve"> Green roofs are particularly important for habitat provision for invertebrates, for example 136 different species of invertebrate were found in just 8 London green roofs </w:t>
      </w:r>
      <w:r w:rsidR="005426C3" w:rsidRPr="0056076C">
        <w:fldChar w:fldCharType="begin" w:fldLock="1"/>
      </w:r>
      <w:r w:rsidR="00D66328" w:rsidRPr="0056076C">
        <w:instrText>ADDIN CSL_CITATION { "citationItems" : [ { "id" : "ITEM-1", "itemData" : { "author" : [ { "dropping-particle" : "", "family" : "Jones", "given" : "R.", "non-dropping-particle" : "", "parse-names" : false, "suffix" : "" } ], "id" : "ITEM-1", "issued" : { "date-parts" : [ [ "2002" ] ] }, "title" : "Tecticolous invertebrates: A preliminary investigation of the invertebrate fauna on green roofs in urban London", "type" : "report" }, "uris" : [ "http://www.mendeley.com/documents/?uuid=9752e699-dbd8-4da5-bf7e-04377dc209dd" ] } ], "mendeley" : { "formattedCitation" : "(Jones 2002)", "plainTextFormattedCitation" : "(Jones 2002)", "previouslyFormattedCitation" : "(Jones 2002)" }, "properties" : { "noteIndex" : 0 }, "schema" : "https://github.com/citation-style-language/schema/raw/master/csl-citation.json" }</w:instrText>
      </w:r>
      <w:r w:rsidR="005426C3" w:rsidRPr="0056076C">
        <w:fldChar w:fldCharType="separate"/>
      </w:r>
      <w:r w:rsidR="005426C3" w:rsidRPr="0056076C">
        <w:rPr>
          <w:noProof/>
        </w:rPr>
        <w:t>(Jones 2002)</w:t>
      </w:r>
      <w:r w:rsidR="005426C3" w:rsidRPr="0056076C">
        <w:fldChar w:fldCharType="end"/>
      </w:r>
      <w:r w:rsidR="005426C3" w:rsidRPr="0056076C">
        <w:t>, and specifically 59 species of spider</w:t>
      </w:r>
      <w:r w:rsidR="00CC23A6" w:rsidRPr="0056076C">
        <w:t>s</w:t>
      </w:r>
      <w:r w:rsidR="005426C3" w:rsidRPr="0056076C">
        <w:t xml:space="preserve"> (9% of the UK total) were found in just 10 green roofs </w:t>
      </w:r>
      <w:r w:rsidR="005426C3" w:rsidRPr="0056076C">
        <w:fldChar w:fldCharType="begin" w:fldLock="1"/>
      </w:r>
      <w:r w:rsidR="005426C3" w:rsidRPr="0056076C">
        <w:instrText>ADDIN CSL_CITATION { "citationItems" : [ { "id" : "ITEM-1", "itemData" : { "author" : [ { "dropping-particle" : "", "family" : "Kadas", "given" : "G.", "non-dropping-particle" : "", "parse-names" : false, "suffix" : "" } ], "container-title" : "Urban Habitats", "id" : "ITEM-1", "issue" : "1", "issued" : { "date-parts" : [ [ "2006" ] ] }, "title" : "Rare Invertebrates Colonizing Green Roofs in London", "type" : "article-journal", "volume" : "4" }, "uris" : [ "http://www.mendeley.com/documents/?uuid=951751cc-606f-4775-ab9a-eaf120dc10ff" ] } ], "mendeley" : { "formattedCitation" : "(Kadas 2006)", "plainTextFormattedCitation" : "(Kadas 2006)", "previouslyFormattedCitation" : "(Kadas 2006)" }, "properties" : { "noteIndex" : 0 }, "schema" : "https://github.com/citation-style-language/schema/raw/master/csl-citation.json" }</w:instrText>
      </w:r>
      <w:r w:rsidR="005426C3" w:rsidRPr="0056076C">
        <w:fldChar w:fldCharType="separate"/>
      </w:r>
      <w:r w:rsidR="005426C3" w:rsidRPr="0056076C">
        <w:rPr>
          <w:noProof/>
        </w:rPr>
        <w:t>(Kadas 2006)</w:t>
      </w:r>
      <w:r w:rsidR="005426C3" w:rsidRPr="0056076C">
        <w:fldChar w:fldCharType="end"/>
      </w:r>
      <w:r w:rsidR="005426C3" w:rsidRPr="0056076C">
        <w:t>.</w:t>
      </w:r>
      <w:r w:rsidR="00391E28" w:rsidRPr="0056076C">
        <w:t xml:space="preserve"> However</w:t>
      </w:r>
      <w:r w:rsidR="00CC23A6" w:rsidRPr="0056076C">
        <w:t>,</w:t>
      </w:r>
      <w:r w:rsidR="00391E28" w:rsidRPr="0056076C">
        <w:t xml:space="preserve"> i</w:t>
      </w:r>
      <w:r w:rsidR="003255BD" w:rsidRPr="0056076C">
        <w:t>t is</w:t>
      </w:r>
      <w:r w:rsidR="001C3FF9" w:rsidRPr="0056076C">
        <w:t xml:space="preserve"> important to caution that recorded </w:t>
      </w:r>
      <w:r w:rsidR="001C3FF9" w:rsidRPr="0056076C">
        <w:lastRenderedPageBreak/>
        <w:t>presence of a species on gre</w:t>
      </w:r>
      <w:r w:rsidR="00B91091" w:rsidRPr="0056076C">
        <w:t>en roofs may only establish the species</w:t>
      </w:r>
      <w:r w:rsidR="001C3FF9" w:rsidRPr="0056076C">
        <w:t xml:space="preserve"> ability to disperse there and does not necessarily indicate that the species benefits</w:t>
      </w:r>
      <w:r w:rsidR="00AB6DDF" w:rsidRPr="0056076C">
        <w:t xml:space="preserve"> in any way from</w:t>
      </w:r>
      <w:r w:rsidR="001C3FF9" w:rsidRPr="0056076C">
        <w:t xml:space="preserve"> the</w:t>
      </w:r>
      <w:r w:rsidR="00AB6DDF" w:rsidRPr="0056076C">
        <w:t xml:space="preserve"> presence of the</w:t>
      </w:r>
      <w:r w:rsidR="00123F16" w:rsidRPr="0056076C">
        <w:t xml:space="preserve"> structure. It is</w:t>
      </w:r>
      <w:r w:rsidR="001C3FF9" w:rsidRPr="0056076C">
        <w:t xml:space="preserve"> currently</w:t>
      </w:r>
      <w:r w:rsidR="003255BD" w:rsidRPr="0056076C">
        <w:t xml:space="preserve"> unclear whether green roofs</w:t>
      </w:r>
      <w:r w:rsidR="005C5D18" w:rsidRPr="0056076C">
        <w:t xml:space="preserve"> and walls</w:t>
      </w:r>
      <w:r w:rsidR="003255BD" w:rsidRPr="0056076C">
        <w:t xml:space="preserve"> can support similar levels of biodiversity to ground level green infrastructure</w:t>
      </w:r>
      <w:r w:rsidR="00CC23A6" w:rsidRPr="0056076C">
        <w:t xml:space="preserve"> or </w:t>
      </w:r>
      <w:r w:rsidR="003255BD" w:rsidRPr="0056076C">
        <w:t>replicate ground level communities</w:t>
      </w:r>
      <w:r w:rsidR="00CC23A6" w:rsidRPr="0056076C">
        <w:t xml:space="preserve">. </w:t>
      </w:r>
    </w:p>
    <w:p w14:paraId="6C5EE6D5" w14:textId="349A9A67" w:rsidR="009445F3" w:rsidRPr="009445F3" w:rsidRDefault="00D66328" w:rsidP="009445F3">
      <w:pPr>
        <w:pStyle w:val="Heading3"/>
      </w:pPr>
      <w:bookmarkStart w:id="37" w:name="_Toc478055927"/>
      <w:r w:rsidRPr="009445F3">
        <w:t>G</w:t>
      </w:r>
      <w:r w:rsidR="009445F3" w:rsidRPr="009445F3">
        <w:t>rass v</w:t>
      </w:r>
      <w:r w:rsidRPr="009445F3">
        <w:t>erges</w:t>
      </w:r>
      <w:bookmarkEnd w:id="37"/>
    </w:p>
    <w:p w14:paraId="36A1670B" w14:textId="7A175683" w:rsidR="006945E4" w:rsidRDefault="006945E4" w:rsidP="009445F3">
      <w:pPr>
        <w:rPr>
          <w:color w:val="000000" w:themeColor="text1"/>
        </w:rPr>
      </w:pPr>
      <w:r w:rsidRPr="0056076C">
        <w:t>Green verges are a</w:t>
      </w:r>
      <w:r w:rsidR="00D66328" w:rsidRPr="0056076C">
        <w:t>n o</w:t>
      </w:r>
      <w:r w:rsidR="00D52E40" w:rsidRPr="0056076C">
        <w:t>ften overlooked example of green infrastructure</w:t>
      </w:r>
      <w:r w:rsidR="00D66328" w:rsidRPr="0056076C">
        <w:t xml:space="preserve">, </w:t>
      </w:r>
      <w:r w:rsidRPr="0056076C">
        <w:t>but</w:t>
      </w:r>
      <w:r w:rsidR="00AB77F8" w:rsidRPr="0056076C">
        <w:t xml:space="preserve"> play an important role in habitat </w:t>
      </w:r>
      <w:r w:rsidR="00D52E40" w:rsidRPr="0056076C">
        <w:t>connectivity</w:t>
      </w:r>
      <w:r w:rsidR="00AB77F8" w:rsidRPr="0056076C">
        <w:t>, due to their spatial extent and ubiquity,</w:t>
      </w:r>
      <w:r w:rsidR="00D52E40" w:rsidRPr="0056076C">
        <w:t xml:space="preserve"> and can contain significant biodiversity</w:t>
      </w:r>
      <w:r w:rsidR="00D66328" w:rsidRPr="0056076C">
        <w:t xml:space="preserve"> (</w:t>
      </w:r>
      <w:r w:rsidR="00AB77F8" w:rsidRPr="0056076C">
        <w:t xml:space="preserve">particularly </w:t>
      </w:r>
      <w:r w:rsidR="00D66328" w:rsidRPr="0056076C">
        <w:t>beneficial to</w:t>
      </w:r>
      <w:r w:rsidR="00AB77F8" w:rsidRPr="0056076C">
        <w:t xml:space="preserve"> pollinator movement through urban landscape</w:t>
      </w:r>
      <w:r w:rsidR="00D66328" w:rsidRPr="0056076C">
        <w:t>s)</w:t>
      </w:r>
      <w:r w:rsidR="00AB77F8" w:rsidRPr="0056076C">
        <w:t>.</w:t>
      </w:r>
      <w:r w:rsidR="00D52E40" w:rsidRPr="0056076C">
        <w:t xml:space="preserve"> Due to </w:t>
      </w:r>
      <w:r w:rsidR="00AB77F8" w:rsidRPr="0056076C">
        <w:t>their</w:t>
      </w:r>
      <w:r w:rsidR="00D52E40" w:rsidRPr="0056076C">
        <w:t xml:space="preserve"> </w:t>
      </w:r>
      <w:r w:rsidR="00AB77F8" w:rsidRPr="0056076C">
        <w:t xml:space="preserve">proximity to road traffic they are also well placed to provide other ecosystem services, including air quality enhancement, carbon sequestration and noise reduction (O’Sullivan </w:t>
      </w:r>
      <w:r w:rsidR="00AB77F8" w:rsidRPr="0056076C">
        <w:rPr>
          <w:i/>
        </w:rPr>
        <w:t>et al</w:t>
      </w:r>
      <w:r w:rsidR="00AB77F8" w:rsidRPr="0056076C">
        <w:t>. 2017).</w:t>
      </w:r>
      <w:r w:rsidR="00C31937" w:rsidRPr="0056076C">
        <w:t xml:space="preserve"> </w:t>
      </w:r>
      <w:r w:rsidR="007A1295" w:rsidRPr="0056076C">
        <w:t xml:space="preserve">A recent study by Threlfall </w:t>
      </w:r>
      <w:r w:rsidR="007A1295" w:rsidRPr="0056076C">
        <w:rPr>
          <w:i/>
        </w:rPr>
        <w:t>et al</w:t>
      </w:r>
      <w:r w:rsidR="007A1295" w:rsidRPr="0056076C">
        <w:t>. (2017) assessed the response of a diverse range of taxa to key urban vegetation attributes</w:t>
      </w:r>
      <w:r w:rsidR="007B56D3" w:rsidRPr="0056076C">
        <w:t xml:space="preserve"> and found that a</w:t>
      </w:r>
      <w:r w:rsidR="007A1295" w:rsidRPr="0056076C">
        <w:t xml:space="preserve">n increase in understory vegetation volume </w:t>
      </w:r>
      <w:r w:rsidRPr="0056076C">
        <w:t xml:space="preserve">of </w:t>
      </w:r>
      <w:r w:rsidR="007A1295" w:rsidRPr="0056076C">
        <w:t>10-30% resulted in a</w:t>
      </w:r>
      <w:r w:rsidRPr="0056076C">
        <w:t>n increase of</w:t>
      </w:r>
      <w:r w:rsidR="007A1295" w:rsidRPr="0056076C">
        <w:t xml:space="preserve"> 30-120% in occupancy </w:t>
      </w:r>
      <w:r w:rsidR="007A1295" w:rsidRPr="0056076C">
        <w:rPr>
          <w:color w:val="000000" w:themeColor="text1"/>
        </w:rPr>
        <w:t xml:space="preserve">levels of all taxa excluding bees. </w:t>
      </w:r>
      <w:r w:rsidR="007B56D3" w:rsidRPr="0056076C">
        <w:rPr>
          <w:color w:val="000000" w:themeColor="text1"/>
        </w:rPr>
        <w:t>This clearly demonstrates the ability and importance of green infrastructure for the creation of a network of refugia for urban biodiversity, enabling the establishment and dispersal of species.</w:t>
      </w:r>
    </w:p>
    <w:p w14:paraId="5F4FC4F8" w14:textId="5D9E6372" w:rsidR="00800149" w:rsidRPr="0056076C" w:rsidRDefault="00800149" w:rsidP="00800149">
      <w:pPr>
        <w:pStyle w:val="Heading3"/>
      </w:pPr>
      <w:r>
        <w:t>Economic value</w:t>
      </w:r>
    </w:p>
    <w:p w14:paraId="7DA41923" w14:textId="77777777" w:rsidR="00800149" w:rsidRDefault="00AA75B8" w:rsidP="009445F3">
      <w:pPr>
        <w:rPr>
          <w:rFonts w:eastAsia="Times New Roman"/>
          <w:shd w:val="clear" w:color="auto" w:fill="FFFFFF"/>
          <w:lang w:val="en-US"/>
        </w:rPr>
      </w:pPr>
      <w:r w:rsidRPr="0056076C">
        <w:t>There is</w:t>
      </w:r>
      <w:r w:rsidR="003E75C4" w:rsidRPr="0056076C">
        <w:t xml:space="preserve"> an</w:t>
      </w:r>
      <w:r w:rsidRPr="0056076C">
        <w:t xml:space="preserve"> economic value in increasing biodiversity </w:t>
      </w:r>
      <w:r w:rsidR="003E75C4" w:rsidRPr="0056076C">
        <w:t xml:space="preserve">indirectly </w:t>
      </w:r>
      <w:r w:rsidRPr="0056076C">
        <w:t>via urban green infrastructure through the ecosystem services provide</w:t>
      </w:r>
      <w:r w:rsidR="003E75C4" w:rsidRPr="0056076C">
        <w:t>d</w:t>
      </w:r>
      <w:r w:rsidRPr="0056076C">
        <w:t xml:space="preserve">, but an accurate economic valuation is often difficult due to the complexity of these services (Bateman et al., 2011). One meta-analysis concluded ecosystem services provided by urban green space, including air quality regulation and carbon sequestration, had an average value of </w:t>
      </w:r>
      <w:r w:rsidR="00800149">
        <w:rPr>
          <w:rFonts w:eastAsia="Times New Roman"/>
          <w:shd w:val="clear" w:color="auto" w:fill="FFFFFF"/>
          <w:lang w:val="en-US"/>
        </w:rPr>
        <w:t>US$</w:t>
      </w:r>
      <w:r w:rsidRPr="0056076C">
        <w:rPr>
          <w:rFonts w:eastAsia="Times New Roman"/>
          <w:shd w:val="clear" w:color="auto" w:fill="FFFFFF"/>
          <w:lang w:val="en-US"/>
        </w:rPr>
        <w:t>9</w:t>
      </w:r>
      <w:r w:rsidR="00800149">
        <w:rPr>
          <w:rFonts w:eastAsia="Times New Roman"/>
          <w:shd w:val="clear" w:color="auto" w:fill="FFFFFF"/>
          <w:lang w:val="en-US"/>
        </w:rPr>
        <w:t>,</w:t>
      </w:r>
      <w:r w:rsidRPr="0056076C">
        <w:rPr>
          <w:rFonts w:eastAsia="Times New Roman"/>
          <w:shd w:val="clear" w:color="auto" w:fill="FFFFFF"/>
          <w:lang w:val="en-US"/>
        </w:rPr>
        <w:t>701</w:t>
      </w:r>
      <w:r w:rsidR="00800149">
        <w:rPr>
          <w:rFonts w:eastAsia="Times New Roman"/>
          <w:shd w:val="clear" w:color="auto" w:fill="FFFFFF"/>
          <w:lang w:val="en-US"/>
        </w:rPr>
        <w:t>/</w:t>
      </w:r>
      <w:r w:rsidRPr="0056076C">
        <w:rPr>
          <w:rFonts w:eastAsia="Times New Roman"/>
          <w:shd w:val="clear" w:color="auto" w:fill="FFFFFF"/>
          <w:lang w:val="en-US"/>
        </w:rPr>
        <w:t>ha/year</w:t>
      </w:r>
      <w:r w:rsidR="00800149">
        <w:rPr>
          <w:rFonts w:eastAsia="Times New Roman"/>
          <w:shd w:val="clear" w:color="auto" w:fill="FFFFFF"/>
          <w:lang w:val="en-US"/>
        </w:rPr>
        <w:t xml:space="preserve"> (£7,200/ha/year)</w:t>
      </w:r>
      <w:r w:rsidRPr="0056076C">
        <w:rPr>
          <w:rFonts w:eastAsia="Times New Roman"/>
          <w:shd w:val="clear" w:color="auto" w:fill="FFFFFF"/>
          <w:lang w:val="en-US"/>
        </w:rPr>
        <w:t xml:space="preserve"> (Elmquist et al., 2015). However, the analysis did not include valuations for services such as benefits to human health, so is likely to be an under-estimate of the true value of ecosystem services in urban green infrastructure. More directly, increased biodiversity in cities through the provision of green infrastructure can create and maintain employment in a range of rural industries, such as land management, forestry and conservation (Arup 2014,</w:t>
      </w:r>
      <w:r w:rsidRPr="0056076C">
        <w:t xml:space="preserve"> </w:t>
      </w:r>
      <w:r w:rsidR="00E63744" w:rsidRPr="0056076C">
        <w:rPr>
          <w:rFonts w:eastAsia="Times New Roman"/>
          <w:shd w:val="clear" w:color="auto" w:fill="FFFFFF"/>
          <w:lang w:val="en-US"/>
        </w:rPr>
        <w:t>The Forestry Commission</w:t>
      </w:r>
      <w:r w:rsidRPr="0056076C">
        <w:rPr>
          <w:rFonts w:eastAsia="Times New Roman"/>
          <w:shd w:val="clear" w:color="auto" w:fill="FFFFFF"/>
          <w:lang w:val="en-US"/>
        </w:rPr>
        <w:t>, 2008). Offering space for biodiversity can also attract economic activity from a range of nature tourism and leisure activities (</w:t>
      </w:r>
      <w:r w:rsidR="00E63744" w:rsidRPr="0056076C">
        <w:rPr>
          <w:rFonts w:eastAsia="Times New Roman"/>
          <w:shd w:val="clear" w:color="auto" w:fill="FFFFFF"/>
          <w:lang w:val="en-US"/>
        </w:rPr>
        <w:t>The Forestry Commission</w:t>
      </w:r>
      <w:r w:rsidRPr="0056076C">
        <w:rPr>
          <w:rFonts w:eastAsia="Times New Roman"/>
          <w:shd w:val="clear" w:color="auto" w:fill="FFFFFF"/>
          <w:lang w:val="en-US"/>
        </w:rPr>
        <w:t>, 2008).</w:t>
      </w:r>
      <w:r w:rsidR="006945E4" w:rsidRPr="0056076C">
        <w:rPr>
          <w:rFonts w:eastAsia="Times New Roman"/>
          <w:shd w:val="clear" w:color="auto" w:fill="FFFFFF"/>
          <w:lang w:val="en-US"/>
        </w:rPr>
        <w:t xml:space="preserve"> </w:t>
      </w:r>
    </w:p>
    <w:p w14:paraId="2F2D60F2" w14:textId="1B656168" w:rsidR="003E75C4" w:rsidRPr="0056076C" w:rsidRDefault="00AA75B8" w:rsidP="009445F3">
      <w:r w:rsidRPr="0056076C">
        <w:t xml:space="preserve">It is important to note however, when considering the economic cost/benefit analysis of urban green infrastructure provision, increasing biodiversity does not necessarily lead to an improvement in the provision of ecosystem services (Lyytimäki and Sipilä, 2009). In some cases, for example, ecosystem services are underpinned by the abundance of a particular keystone species and not necessarily wider biodiversity (WWF, 2008). </w:t>
      </w:r>
    </w:p>
    <w:p w14:paraId="75537607" w14:textId="77777777" w:rsidR="003E75C4" w:rsidRPr="0056076C" w:rsidRDefault="003E75C4" w:rsidP="009445F3">
      <w:pPr>
        <w:pStyle w:val="Heading2"/>
      </w:pPr>
      <w:bookmarkStart w:id="38" w:name="_Toc478055928"/>
      <w:r w:rsidRPr="0056076C">
        <w:t>Costs</w:t>
      </w:r>
      <w:bookmarkEnd w:id="38"/>
    </w:p>
    <w:p w14:paraId="4DC86476" w14:textId="288F1CF9" w:rsidR="006945E4" w:rsidRPr="0056076C" w:rsidRDefault="00AA75B8" w:rsidP="009445F3">
      <w:r w:rsidRPr="0056076C">
        <w:t>There is a lack of literature addressing the negative aspects of increased biodiversity, and yet it is important to consider these potential costs or ‘ecosystem disservices’ when implementing urban green infrastructure. (Lyytimäki and Sipilä, 2009).</w:t>
      </w:r>
      <w:r w:rsidR="006945E4" w:rsidRPr="0056076C">
        <w:t xml:space="preserve"> </w:t>
      </w:r>
      <w:r w:rsidRPr="0056076C">
        <w:rPr>
          <w:color w:val="000000" w:themeColor="text1"/>
        </w:rPr>
        <w:t xml:space="preserve">Direct costs of urban biodiversity are mainly focussed on damage to physical structures, such as tree roots damaging roads and pavements, bird excrement causing corrosion of metal structures and acceleration of decomposition of wooden structures due to increased microbial activity. Economic losses can also be incurred through pest damage to garden plants and allotment crops, and through the cost of controlling such pests (Baker and Harris, 2007). Urban biodiversity costs are incredibly difficult to value and predict, as damage can vary considerably within and among cities, depending on </w:t>
      </w:r>
      <w:r w:rsidR="003E75C4" w:rsidRPr="0056076C">
        <w:rPr>
          <w:color w:val="000000" w:themeColor="text1"/>
        </w:rPr>
        <w:t>t</w:t>
      </w:r>
      <w:r w:rsidRPr="0056076C">
        <w:rPr>
          <w:color w:val="000000" w:themeColor="text1"/>
        </w:rPr>
        <w:t>he type of green infrastructure and the species present (Lyytimäki and Sipilä, 2009).</w:t>
      </w:r>
      <w:r w:rsidR="006945E4" w:rsidRPr="0056076C">
        <w:rPr>
          <w:color w:val="000000" w:themeColor="text1"/>
        </w:rPr>
        <w:t xml:space="preserve"> </w:t>
      </w:r>
      <w:r w:rsidRPr="0056076C">
        <w:t xml:space="preserve">Indirect costs of increased urban biodiversity have also been recorded. For example, traffic congestion in cities can be exacerbated by large expanses of </w:t>
      </w:r>
      <w:r w:rsidRPr="0056076C">
        <w:lastRenderedPageBreak/>
        <w:t xml:space="preserve">green infrastructure such as parks or waterways as transportation routes become obstructed. There is also the potential for negative effects on property values from proximity to areas that are deliberately left unmanaged to promote biodiversity including unmanaged parks, brownfield sites and wetlands (Lyytimäki and Sipilä, 2009) as unmanaged areas can be considered eye sores and are therefore detrimental to the image of the area. </w:t>
      </w:r>
    </w:p>
    <w:p w14:paraId="11E86B3A" w14:textId="55155FAC" w:rsidR="00AA75B8" w:rsidRPr="0056076C" w:rsidRDefault="00AA75B8" w:rsidP="009445F3">
      <w:pPr>
        <w:pStyle w:val="Heading2"/>
      </w:pPr>
      <w:bookmarkStart w:id="39" w:name="_Toc478055929"/>
      <w:r w:rsidRPr="0056076C">
        <w:t>Risks</w:t>
      </w:r>
      <w:bookmarkEnd w:id="39"/>
    </w:p>
    <w:p w14:paraId="61DD4C32" w14:textId="71012771" w:rsidR="009445F3" w:rsidRPr="0056076C" w:rsidRDefault="009445F3" w:rsidP="009445F3">
      <w:r w:rsidRPr="0056076C">
        <w:t xml:space="preserve">It is important to consider the potential risks that increasing biodiversity in urban areas could have on local wildlife and human health. For example, improvements to green infrastructure with the aim of benefiting native species could also aid the spread of invasive species (Faeth </w:t>
      </w:r>
      <w:r w:rsidRPr="0056076C">
        <w:rPr>
          <w:i/>
        </w:rPr>
        <w:t>et al.</w:t>
      </w:r>
      <w:r w:rsidRPr="0056076C">
        <w:t xml:space="preserve"> 2011). London already harbours a variety of highly invasive species, such as the ring-necked parakeet, and caution must be taken to prevent development of green infrastructure that could promote the further spread of existing species or support the introduction of new invasive species. Increased urban biodiversity could also be linked with human health concerns such as asthma. Some commonly planted tree and bush species emit volatile organic compounds that can contribute to smog and ozone production (Chapparo and Terradas 2009) and an increase in urban plant biodiversity is likely to result in an increase in wind distributed pollen that can cause severe health problems for people who suffer from allergies (D’amato 2000). There are also concerns that higher urban biodiversity could contribute to a higher likelihood of disease transmission within wild and domestic animal populations and increased potential for zoonotic disease transmission (Lyytimäki and Sipilä 2009). </w:t>
      </w:r>
    </w:p>
    <w:p w14:paraId="05F85EEA" w14:textId="77777777" w:rsidR="00F11747" w:rsidRDefault="00AA75B8" w:rsidP="009445F3">
      <w:r w:rsidRPr="0056076C">
        <w:t xml:space="preserve">Green infrastructure </w:t>
      </w:r>
      <w:r w:rsidR="002B426F" w:rsidRPr="0056076C">
        <w:t xml:space="preserve">may </w:t>
      </w:r>
      <w:r w:rsidRPr="0056076C">
        <w:t xml:space="preserve">not always </w:t>
      </w:r>
      <w:r w:rsidR="002B426F" w:rsidRPr="0056076C">
        <w:t xml:space="preserve">be </w:t>
      </w:r>
      <w:r w:rsidRPr="0056076C">
        <w:t>as valuable to urban biodiversity as is often portrayed. There is uncertainty over whether any particular green infrastructure element in and of itself</w:t>
      </w:r>
      <w:r w:rsidR="002B426F" w:rsidRPr="0056076C">
        <w:t>,</w:t>
      </w:r>
      <w:r w:rsidRPr="0056076C">
        <w:t xml:space="preserve"> necessarily supports biodiversity in any significant way (Hostetler </w:t>
      </w:r>
      <w:r w:rsidRPr="0056076C">
        <w:rPr>
          <w:i/>
        </w:rPr>
        <w:t>et al</w:t>
      </w:r>
      <w:r w:rsidRPr="0056076C">
        <w:t xml:space="preserve">. 2011). Further research is required to assess the ecological value of different types of green infrastructure, particularly newer structures such as green walls, as well as the features of green infrastructure that are most beneficial to biodiversity including connectivity, habitat size and habitat quality. It will be important to consider these factors when designing green infrastructure for biodiversity, to meet targets and have a significant impact on urban biodiversity levels. </w:t>
      </w:r>
    </w:p>
    <w:p w14:paraId="3FD01C66" w14:textId="245DEE62" w:rsidR="008416B6" w:rsidRPr="0056076C" w:rsidRDefault="00AA75B8" w:rsidP="009445F3">
      <w:r w:rsidRPr="0056076C">
        <w:t xml:space="preserve">Currently there is a risk that the focus on green infrastructure could act as a conceptual trap that may divert funding from more specific conservation actions that could provide better outcomes for urban biodiversity (Garmendia </w:t>
      </w:r>
      <w:r w:rsidRPr="0056076C">
        <w:rPr>
          <w:i/>
        </w:rPr>
        <w:t>et al</w:t>
      </w:r>
      <w:r w:rsidRPr="0056076C">
        <w:t xml:space="preserve">. 2016). There are examples of when poor planning and research input to infrastructure implementation have resulted inadequate biodiversity provision. Efforts to restore urban waterways often fail to benefit native aquatic biodiversity including fish and macroinvertebrates (Stranko </w:t>
      </w:r>
      <w:r w:rsidRPr="0056076C">
        <w:rPr>
          <w:i/>
        </w:rPr>
        <w:t>et al</w:t>
      </w:r>
      <w:r w:rsidRPr="0056076C">
        <w:t xml:space="preserve">. 2012). Routinely there is little scientific input to waterway restoration projects due to a lack of knowledge of watershed dynamics as the interactions between biological, chemical and physical processes in urban waterways are highly complex (Wohl </w:t>
      </w:r>
      <w:r w:rsidRPr="0056076C">
        <w:rPr>
          <w:i/>
        </w:rPr>
        <w:t>et al.</w:t>
      </w:r>
      <w:r w:rsidRPr="0056076C">
        <w:t xml:space="preserve"> 2005). The spatial extent of waterway restoration projects is also normally very limited due high property values, extensive built infrastructure and heavily subdivided land (Bernhardt and Palmer 2007).</w:t>
      </w:r>
      <w:r w:rsidR="002B426F" w:rsidRPr="0056076C">
        <w:t xml:space="preserve"> </w:t>
      </w:r>
    </w:p>
    <w:p w14:paraId="1ADA733D" w14:textId="58654335" w:rsidR="00AA75B8" w:rsidRPr="0056076C" w:rsidRDefault="00AA75B8" w:rsidP="009445F3">
      <w:r w:rsidRPr="0056076C">
        <w:t xml:space="preserve">Conserving urban biodiversity is likely to require long-term investment and immediate results are unlikely, and this should be reflected in the planning process. To be effective in the long-term urban green infrastructure for biodiversity will in many cases require a systems based approach including the engagement of local communities and the complementary management of built areas (Hostetler et al., 2011). </w:t>
      </w:r>
    </w:p>
    <w:p w14:paraId="2E0D4EE2" w14:textId="09BBD018" w:rsidR="002B426F" w:rsidRPr="0056076C" w:rsidRDefault="002B426F" w:rsidP="009445F3">
      <w:r w:rsidRPr="0056076C">
        <w:t xml:space="preserve">Central to the concept of green infrastructure is a multi-functional planning approach with multiple goals beyond just biodiversity conservation (Garmendia </w:t>
      </w:r>
      <w:r w:rsidRPr="0056076C">
        <w:rPr>
          <w:i/>
        </w:rPr>
        <w:t>et al</w:t>
      </w:r>
      <w:r w:rsidRPr="0056076C">
        <w:t xml:space="preserve">. 2016). Seeking to achieve multiple </w:t>
      </w:r>
      <w:r w:rsidRPr="0056076C">
        <w:lastRenderedPageBreak/>
        <w:t xml:space="preserve">goals in green infrastructure planning involves trade-offs (Maes </w:t>
      </w:r>
      <w:r w:rsidRPr="0056076C">
        <w:rPr>
          <w:i/>
        </w:rPr>
        <w:t>et al.</w:t>
      </w:r>
      <w:r w:rsidRPr="0056076C">
        <w:t xml:space="preserve"> 2012) and achieving biodiversity conservation or avoiding negative biodiversity impacts may not always be possible (Hirsch </w:t>
      </w:r>
      <w:r w:rsidRPr="0056076C">
        <w:rPr>
          <w:i/>
        </w:rPr>
        <w:t>et al</w:t>
      </w:r>
      <w:r w:rsidRPr="0056076C">
        <w:t xml:space="preserve">. 2011; Redpath </w:t>
      </w:r>
      <w:r w:rsidRPr="0056076C">
        <w:rPr>
          <w:i/>
        </w:rPr>
        <w:t>et al</w:t>
      </w:r>
      <w:r w:rsidRPr="0056076C">
        <w:t xml:space="preserve">. 2013). The goals of any given green infrastructure project may not include biodiversity conservation, nor should it necessarily require it. Urban planners need to find a balance between creating green infrastructure that is more focused on direct human needs (e.g. outdoor sports facilities and amenity green space) as well as green infrastructure that is more beneficial to biodiversity. </w:t>
      </w:r>
    </w:p>
    <w:p w14:paraId="7B3E5A0E" w14:textId="3004299E" w:rsidR="003E75C4" w:rsidRPr="0056076C" w:rsidRDefault="00150B76" w:rsidP="009445F3">
      <w:pPr>
        <w:pStyle w:val="Heading2"/>
      </w:pPr>
      <w:bookmarkStart w:id="40" w:name="_Toc478055930"/>
      <w:r w:rsidRPr="0056076C">
        <w:t>Case studies</w:t>
      </w:r>
      <w:bookmarkEnd w:id="40"/>
    </w:p>
    <w:p w14:paraId="0703F715" w14:textId="4A6D6D07" w:rsidR="009445F3" w:rsidRDefault="009445F3" w:rsidP="009445F3">
      <w:pPr>
        <w:pStyle w:val="Heading3"/>
      </w:pPr>
      <w:bookmarkStart w:id="41" w:name="_Toc478055931"/>
      <w:r>
        <w:t>201 Bishopsgate green roof</w:t>
      </w:r>
      <w:bookmarkEnd w:id="41"/>
    </w:p>
    <w:p w14:paraId="0DE6CF06" w14:textId="70FAE72E" w:rsidR="00EE3E83" w:rsidRDefault="009445F3" w:rsidP="009445F3">
      <w:r w:rsidRPr="0056076C">
        <w:t xml:space="preserve">Examples of green infrastructure projects where biodiversity has been the main driver are scarce </w:t>
      </w:r>
      <w:r w:rsidR="00B04144" w:rsidRPr="0056076C">
        <w:t>A</w:t>
      </w:r>
      <w:r w:rsidR="00EE3E83" w:rsidRPr="0056076C">
        <w:t xml:space="preserve"> new build development in the City of London</w:t>
      </w:r>
      <w:r w:rsidR="00B04144" w:rsidRPr="0056076C">
        <w:t>, 201 Bishopsgate</w:t>
      </w:r>
      <w:r w:rsidR="00EE3E83" w:rsidRPr="0056076C">
        <w:t xml:space="preserve"> was designed to incorpora</w:t>
      </w:r>
      <w:r w:rsidR="007C3F1E" w:rsidRPr="0056076C">
        <w:t>te an extensive green roof specifically aimed at promoting high levels of biodiversity. The green roof was completed in 2009 and has a total area of 2200m</w:t>
      </w:r>
      <w:r w:rsidR="007C3F1E" w:rsidRPr="0056076C">
        <w:rPr>
          <w:vertAlign w:val="superscript"/>
        </w:rPr>
        <w:t>2</w:t>
      </w:r>
      <w:r w:rsidR="007C3F1E" w:rsidRPr="0056076C">
        <w:t xml:space="preserve"> with 34% green coverage. The initial plan was to plant a basic sedum roof containing only 12 plant species, however </w:t>
      </w:r>
      <w:r w:rsidR="00B04144" w:rsidRPr="0056076C">
        <w:t>this was expanded</w:t>
      </w:r>
      <w:r w:rsidR="0083697F" w:rsidRPr="0056076C">
        <w:t xml:space="preserve"> late in</w:t>
      </w:r>
      <w:r w:rsidR="007C3F1E" w:rsidRPr="0056076C">
        <w:t xml:space="preserve"> development to include another 20</w:t>
      </w:r>
      <w:r w:rsidR="00B04144" w:rsidRPr="0056076C">
        <w:t xml:space="preserve"> species of</w:t>
      </w:r>
      <w:r w:rsidR="007C3F1E" w:rsidRPr="0056076C">
        <w:t xml:space="preserve"> wildflower to increase the ecological value of the green roof</w:t>
      </w:r>
      <w:r w:rsidR="00E21A01" w:rsidRPr="0056076C">
        <w:t>. It was hoped the roof would provide</w:t>
      </w:r>
      <w:r w:rsidR="007C3F1E" w:rsidRPr="0056076C">
        <w:t xml:space="preserve"> foraging habitat for bats, house sparrows, house martins and swifts. </w:t>
      </w:r>
      <w:r w:rsidR="00E21A01" w:rsidRPr="0056076C">
        <w:t>The roof has already shown good potential for wildlife with two species if bee and species of butterfly and hoverfly recorded in the first year. Black redstart</w:t>
      </w:r>
      <w:r w:rsidR="00A82CEF" w:rsidRPr="0056076C">
        <w:t>s</w:t>
      </w:r>
      <w:r w:rsidR="00E21A01" w:rsidRPr="0056076C">
        <w:t xml:space="preserve"> have also been recorded in the surrounding roof area and it is thought that they use the roof for foraging</w:t>
      </w:r>
      <w:r w:rsidR="00B27B49" w:rsidRPr="0056076C">
        <w:t>. This project also had the additional benefit of improving the aesthetic quality of the building to the surrounding overlooking buildings</w:t>
      </w:r>
      <w:r w:rsidR="00E21A01" w:rsidRPr="0056076C">
        <w:t xml:space="preserve"> (City of London Corporation, 2011)</w:t>
      </w:r>
      <w:r w:rsidR="00A82CEF" w:rsidRPr="0056076C">
        <w:t xml:space="preserve">. </w:t>
      </w:r>
    </w:p>
    <w:p w14:paraId="6483C040" w14:textId="4EBB11A4" w:rsidR="009445F3" w:rsidRPr="0056076C" w:rsidRDefault="009445F3" w:rsidP="009445F3">
      <w:pPr>
        <w:pStyle w:val="Heading3"/>
      </w:pPr>
      <w:bookmarkStart w:id="42" w:name="_Toc478055932"/>
      <w:r>
        <w:t>London Ecology Masterplan</w:t>
      </w:r>
      <w:bookmarkEnd w:id="42"/>
    </w:p>
    <w:p w14:paraId="058CA378" w14:textId="448ED455" w:rsidR="009B3574" w:rsidRPr="0056076C" w:rsidRDefault="004B47FA" w:rsidP="009445F3">
      <w:r w:rsidRPr="0056076C">
        <w:t xml:space="preserve">Individual </w:t>
      </w:r>
      <w:r w:rsidR="00160969" w:rsidRPr="0056076C">
        <w:t>small-scale</w:t>
      </w:r>
      <w:r w:rsidRPr="0056076C">
        <w:t xml:space="preserve"> green infrastructure projects </w:t>
      </w:r>
      <w:r w:rsidR="003531C1" w:rsidRPr="0056076C">
        <w:t>are valuable,</w:t>
      </w:r>
      <w:r w:rsidRPr="0056076C">
        <w:t xml:space="preserve"> but larger scale initiatives are required</w:t>
      </w:r>
      <w:r w:rsidR="003545A8" w:rsidRPr="0056076C">
        <w:t xml:space="preserve"> to increase overall habitat area and habitat connectivity (Beninde et al., 2015)</w:t>
      </w:r>
      <w:r w:rsidRPr="0056076C">
        <w:t>. In 2015</w:t>
      </w:r>
      <w:r w:rsidR="003531C1" w:rsidRPr="0056076C">
        <w:t>,</w:t>
      </w:r>
      <w:r w:rsidRPr="0056076C">
        <w:t xml:space="preserve"> the</w:t>
      </w:r>
      <w:r w:rsidR="00887769" w:rsidRPr="0056076C">
        <w:t xml:space="preserve"> Crown E</w:t>
      </w:r>
      <w:r w:rsidR="005B020B" w:rsidRPr="0056076C">
        <w:t>state launched an initiative known a</w:t>
      </w:r>
      <w:r w:rsidR="009B2B9F" w:rsidRPr="0056076C">
        <w:t>s the London Ecology Masterplan. The main focus</w:t>
      </w:r>
      <w:r w:rsidR="005B020B" w:rsidRPr="0056076C">
        <w:t xml:space="preserve"> of the project is to establish a green corridor through the west end of London linking St James’ park and Regent’s park. </w:t>
      </w:r>
      <w:r w:rsidR="003531C1" w:rsidRPr="0056076C">
        <w:t>A</w:t>
      </w:r>
      <w:r w:rsidRPr="0056076C">
        <w:t xml:space="preserve"> corridor </w:t>
      </w:r>
      <w:r w:rsidR="003531C1" w:rsidRPr="0056076C">
        <w:t xml:space="preserve">of </w:t>
      </w:r>
      <w:r w:rsidRPr="0056076C">
        <w:t>signif</w:t>
      </w:r>
      <w:r w:rsidR="003545A8" w:rsidRPr="0056076C">
        <w:t>icant patches of green space (1</w:t>
      </w:r>
      <w:r w:rsidRPr="0056076C">
        <w:t>00m</w:t>
      </w:r>
      <w:r w:rsidRPr="0056076C">
        <w:rPr>
          <w:vertAlign w:val="superscript"/>
        </w:rPr>
        <w:t>2</w:t>
      </w:r>
      <w:r w:rsidRPr="0056076C">
        <w:t xml:space="preserve"> or larger) with a maximum separation</w:t>
      </w:r>
      <w:r w:rsidR="00B27B49" w:rsidRPr="0056076C">
        <w:t xml:space="preserve"> between patches of 100m (UK Green Building Council, 2015)</w:t>
      </w:r>
      <w:r w:rsidR="003531C1" w:rsidRPr="0056076C">
        <w:t xml:space="preserve"> has been delineated. </w:t>
      </w:r>
      <w:r w:rsidRPr="0056076C">
        <w:t>The aim of the project i</w:t>
      </w:r>
      <w:r w:rsidR="00B04144" w:rsidRPr="0056076C">
        <w:t>s</w:t>
      </w:r>
      <w:r w:rsidRPr="0056076C">
        <w:t xml:space="preserve"> to create a series of </w:t>
      </w:r>
      <w:r w:rsidR="00B04144" w:rsidRPr="0056076C">
        <w:t xml:space="preserve">sites of </w:t>
      </w:r>
      <w:r w:rsidRPr="0056076C">
        <w:t>high ecological value</w:t>
      </w:r>
      <w:r w:rsidR="00B04144" w:rsidRPr="0056076C">
        <w:t>, acting as</w:t>
      </w:r>
      <w:r w:rsidR="009B2B9F" w:rsidRPr="0056076C">
        <w:t xml:space="preserve"> green stepping stones that</w:t>
      </w:r>
      <w:r w:rsidRPr="0056076C">
        <w:t xml:space="preserve"> </w:t>
      </w:r>
      <w:r w:rsidR="00B04144" w:rsidRPr="0056076C">
        <w:t xml:space="preserve">provide </w:t>
      </w:r>
      <w:r w:rsidRPr="0056076C">
        <w:t>a range of habitats for plant</w:t>
      </w:r>
      <w:r w:rsidR="009B2B9F" w:rsidRPr="0056076C">
        <w:t>s and insects as well as</w:t>
      </w:r>
      <w:r w:rsidRPr="0056076C">
        <w:t xml:space="preserve"> nesting and foraging areas for birds. </w:t>
      </w:r>
      <w:r w:rsidR="009B2B9F" w:rsidRPr="0056076C">
        <w:t xml:space="preserve">This should enable wildlife to move more freely between two of the major urban parks in London. </w:t>
      </w:r>
      <w:r w:rsidR="00B04144" w:rsidRPr="0056076C">
        <w:t>This project will include the installation of a</w:t>
      </w:r>
      <w:r w:rsidR="009B2B9F" w:rsidRPr="0056076C">
        <w:t xml:space="preserve"> variety of green infrastructure including: green roofs, brown roofs, green walls</w:t>
      </w:r>
      <w:r w:rsidR="009B62B0" w:rsidRPr="0056076C">
        <w:t>,</w:t>
      </w:r>
      <w:r w:rsidR="009B2B9F" w:rsidRPr="0056076C">
        <w:t xml:space="preserve"> co</w:t>
      </w:r>
      <w:r w:rsidR="009B62B0" w:rsidRPr="0056076C">
        <w:t>mmunity gardens and pocket habi</w:t>
      </w:r>
      <w:r w:rsidR="009B2B9F" w:rsidRPr="0056076C">
        <w:t>tats</w:t>
      </w:r>
      <w:r w:rsidR="00B04144" w:rsidRPr="0056076C">
        <w:t xml:space="preserve"> as well as installing</w:t>
      </w:r>
      <w:r w:rsidR="009B2B9F" w:rsidRPr="0056076C">
        <w:t xml:space="preserve"> bird boxes, bat boxes and beehives.</w:t>
      </w:r>
      <w:r w:rsidR="009B62B0" w:rsidRPr="0056076C">
        <w:t xml:space="preserve"> </w:t>
      </w:r>
      <w:r w:rsidR="009B2B9F" w:rsidRPr="0056076C">
        <w:t xml:space="preserve">This project will involve long term monitoring of biodiversity to assess the </w:t>
      </w:r>
      <w:r w:rsidR="00B04144" w:rsidRPr="0056076C">
        <w:t>project’s success and has begun with b</w:t>
      </w:r>
      <w:r w:rsidR="009B2B9F" w:rsidRPr="0056076C">
        <w:t xml:space="preserve">aseline bat and bird surveys </w:t>
      </w:r>
      <w:r w:rsidR="00B04144" w:rsidRPr="0056076C">
        <w:t xml:space="preserve">prior to the commencement of </w:t>
      </w:r>
      <w:r w:rsidR="009B2B9F" w:rsidRPr="0056076C">
        <w:t>development (UK Green Building Council, 2015).</w:t>
      </w:r>
      <w:r w:rsidR="004E4DD6" w:rsidRPr="0056076C">
        <w:t xml:space="preserve"> </w:t>
      </w:r>
      <w:r w:rsidR="009B2B9F" w:rsidRPr="0056076C">
        <w:t>The London Ecology</w:t>
      </w:r>
      <w:r w:rsidR="00887769" w:rsidRPr="0056076C">
        <w:t xml:space="preserve"> Masterplan has now led to the Crown E</w:t>
      </w:r>
      <w:r w:rsidR="00160969" w:rsidRPr="0056076C">
        <w:t>state collaborating with other West E</w:t>
      </w:r>
      <w:r w:rsidR="009B2B9F" w:rsidRPr="0056076C">
        <w:t xml:space="preserve">nd property owners to launch the Wild West End </w:t>
      </w:r>
      <w:r w:rsidR="00031E42" w:rsidRPr="0056076C">
        <w:t>project to further promote biodiversit</w:t>
      </w:r>
      <w:r w:rsidR="007B6AF3" w:rsidRPr="0056076C">
        <w:t>y in the surrounding area (www.wildwestend.london, last accessed 03/02/2017).</w:t>
      </w:r>
    </w:p>
    <w:p w14:paraId="7C8E328C" w14:textId="5E53303C" w:rsidR="0042415B" w:rsidRPr="0056076C" w:rsidRDefault="0042415B" w:rsidP="0056076C">
      <w:pPr>
        <w:rPr>
          <w:rFonts w:cstheme="minorHAnsi"/>
          <w:sz w:val="24"/>
          <w:szCs w:val="24"/>
        </w:rPr>
      </w:pPr>
      <w:r w:rsidRPr="0056076C">
        <w:rPr>
          <w:rFonts w:cstheme="minorHAnsi"/>
          <w:sz w:val="24"/>
          <w:szCs w:val="24"/>
        </w:rPr>
        <w:br w:type="page"/>
      </w:r>
    </w:p>
    <w:p w14:paraId="436B8827" w14:textId="02B3461E" w:rsidR="0042415B" w:rsidRPr="0056076C" w:rsidRDefault="0042415B" w:rsidP="009445F3">
      <w:pPr>
        <w:pStyle w:val="Heading1"/>
        <w:rPr>
          <w:lang w:val="en-US"/>
        </w:rPr>
      </w:pPr>
      <w:bookmarkStart w:id="43" w:name="_Toc478055933"/>
      <w:r w:rsidRPr="0056076C">
        <w:rPr>
          <w:lang w:val="en-US"/>
        </w:rPr>
        <w:lastRenderedPageBreak/>
        <w:t>Health and Wellbeing</w:t>
      </w:r>
      <w:bookmarkEnd w:id="43"/>
      <w:r w:rsidRPr="0056076C">
        <w:rPr>
          <w:lang w:val="en-US"/>
        </w:rPr>
        <w:t xml:space="preserve"> </w:t>
      </w:r>
    </w:p>
    <w:p w14:paraId="0F5325D9" w14:textId="77777777" w:rsidR="0042415B" w:rsidRPr="0056076C" w:rsidRDefault="0042415B" w:rsidP="0056076C">
      <w:pPr>
        <w:rPr>
          <w:rFonts w:eastAsia="Times New Roman" w:cstheme="minorHAnsi"/>
          <w:sz w:val="24"/>
          <w:szCs w:val="24"/>
          <w:lang w:val="en-US"/>
        </w:rPr>
      </w:pPr>
    </w:p>
    <w:p w14:paraId="72DDCC12" w14:textId="118EB0F1" w:rsidR="0042415B" w:rsidRPr="0056076C" w:rsidRDefault="0042415B" w:rsidP="0056076C">
      <w:pPr>
        <w:rPr>
          <w:rFonts w:cstheme="minorHAnsi"/>
          <w:lang w:val="en-US"/>
        </w:rPr>
      </w:pPr>
      <w:r w:rsidRPr="0056076C">
        <w:rPr>
          <w:rFonts w:cstheme="minorHAnsi"/>
          <w:color w:val="000000"/>
          <w:lang w:val="en-US"/>
        </w:rPr>
        <w:t xml:space="preserve">While </w:t>
      </w:r>
      <w:r w:rsidR="00E969B2">
        <w:rPr>
          <w:rFonts w:cstheme="minorHAnsi"/>
          <w:color w:val="000000"/>
          <w:lang w:val="en-US"/>
        </w:rPr>
        <w:t>green infrastructure</w:t>
      </w:r>
      <w:r w:rsidRPr="0056076C">
        <w:rPr>
          <w:rFonts w:cstheme="minorHAnsi"/>
          <w:color w:val="000000"/>
          <w:lang w:val="en-US"/>
        </w:rPr>
        <w:t xml:space="preserve"> has documented benefits on biodiversity, drainage, flood prevention and air quality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"Rolls", "given" : "S.", "non-dropping-particle" : "", "parse-names" : false, "suffix" : "" }, { "dropping-particle" : "", "family" : "Sunderland", "given" : "T.", "non-dropping-particle" : "", "parse-names" : false, "suffix" : "" } ], "id" : "ITEM-1", "issued" : { "date-parts" : [ [ "2014" ] ] }, "title" : "Microeconomic evidence for the benefits of investment in the environment 2 (MEBIE2)", "type" : "report" }, "uris" : [ "http://www.mendeley.com/documents/?uuid=c55f15b6-d08e-371e-905f-69e9d6ca76ea" ] } ], "mendeley" : { "formattedCitation" : "(Rolls &amp; Sunderland 2014)", "plainTextFormattedCitation" : "(Rolls &amp; Sunderland 2014)", "previouslyFormattedCitation" : "(Rolls &amp; Sunderland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(Rolls &amp; Sunderland 2014)</w:t>
      </w:r>
      <w:r w:rsidRPr="0056076C">
        <w:rPr>
          <w:rFonts w:cstheme="minorHAnsi"/>
          <w:color w:val="000000"/>
          <w:lang w:val="en-US"/>
        </w:rPr>
        <w:fldChar w:fldCharType="end"/>
      </w:r>
      <w:r w:rsidRPr="0056076C">
        <w:rPr>
          <w:rFonts w:cstheme="minorHAnsi"/>
          <w:color w:val="000000"/>
          <w:lang w:val="en-US"/>
        </w:rPr>
        <w:t xml:space="preserve">, it has also been linked to positive effects on human health and wellbeing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"Morris", "given" : "N.", "non-dropping-particle" : "", "parse-names" : false, "suffix" : "" } ], "container-title" : " OPENspace: the research centre for inclusive access to outdoor environments", "id" : "ITEM-1", "issued" : { "date-parts" : [ [ "2003" ] ] }, "title" : "Health, Well-Being and Open Space: Literature Review OPENspace: the research centre for inclusive access to outdoor environments", "type" : "article-journal" }, "uris" : [ "http://www.mendeley.com/documents/?uuid=1397fa49-8f9e-3838-8194-b2a35d3e7146" ] } ], "mendeley" : { "formattedCitation" : "(Morris 2003b)", "plainTextFormattedCitation" : "(Morris 2003b)", "previouslyFormattedCitation" : "(Morris 2003b)"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(Morris 2003b)</w:t>
      </w:r>
      <w:r w:rsidRPr="0056076C">
        <w:rPr>
          <w:rFonts w:cstheme="minorHAnsi"/>
          <w:color w:val="000000"/>
          <w:lang w:val="en-US"/>
        </w:rPr>
        <w:fldChar w:fldCharType="end"/>
      </w:r>
      <w:r w:rsidRPr="0056076C">
        <w:rPr>
          <w:rFonts w:cstheme="minorHAnsi"/>
          <w:color w:val="000000"/>
          <w:lang w:val="en-US"/>
        </w:rPr>
        <w:t xml:space="preserve">. The World Health Organisation defines health as “a state complete physical, mental and social wellbeing and not merely the absence of disease or infirmity”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"URL" : "http://www.who.int/about/mission/en/", "accessed" : { "date-parts" : [ [ "2017", "2", "2" ] ] }, "author" : [ { "dropping-particle" : "", "family" : "WHO", "given" : "", "non-dropping-particle" : "", "parse-names" : false, "suffix" : "" } ], "container-title" : "2017", "id" : "ITEM-1", "issued" : { "date-parts" : [ [ "0" ] ] }, "title" : "Constitution of the World Health Organisation: principles", "type" : "webpage" }, "uris" : [ "http://www.mendeley.com/documents/?uuid=9ea09e38-07e3-3a78-9ead-a0b5befa6899" ] } ], "mendeley" : { "formattedCitation" : "(WHO n.d.)", "manualFormatting" : "(WHO, 2017)", "plainTextFormattedCitation" : "(WHO n.d.)", "previouslyFormattedCitation" : "(WHO n.d.)"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(WHO, 2017)</w:t>
      </w:r>
      <w:r w:rsidRPr="0056076C">
        <w:rPr>
          <w:rFonts w:cstheme="minorHAnsi"/>
          <w:color w:val="000000"/>
          <w:lang w:val="en-US"/>
        </w:rPr>
        <w:fldChar w:fldCharType="end"/>
      </w:r>
      <w:r w:rsidRPr="0056076C">
        <w:rPr>
          <w:rFonts w:cstheme="minorHAnsi"/>
          <w:color w:val="000000"/>
          <w:lang w:val="en-US"/>
        </w:rPr>
        <w:t>. Health can be divided into three concepts,</w:t>
      </w:r>
      <w:r w:rsidRPr="0056076C">
        <w:rPr>
          <w:rFonts w:cstheme="minorHAnsi"/>
          <w:i/>
          <w:iCs/>
          <w:color w:val="000000"/>
          <w:lang w:val="en-US"/>
        </w:rPr>
        <w:t xml:space="preserve"> </w:t>
      </w:r>
      <w:r w:rsidRPr="0056076C">
        <w:rPr>
          <w:rFonts w:cstheme="minorHAnsi"/>
          <w:color w:val="000000"/>
          <w:lang w:val="en-US"/>
        </w:rPr>
        <w:t xml:space="preserve">physical, mental and social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"Naylor", "given" : "C.", "non-dropping-particle" : "", "parse-names" : false, "suffix" : "" }, { "dropping-particle" : "", "family" : "Das", "given" : "P.", "non-dropping-particle" : "", "parse-names" : false, "suffix" : "" }, { "dropping-particle" : "", "family" : "Ross", "given" : "S.", "non-dropping-particle" : "", "parse-names" : false, "suffix" : "" }, { "dropping-particle" : "", "family" : "Honeyman", "given" : "M.", "non-dropping-particle" : "", "parse-names" : false, "suffix" : "" }, { "dropping-particle" : "", "family" : "Thompson", "given" : "J.", "non-dropping-particle" : "", "parse-names" : false, "suffix" : "" }, { "dropping-particle" : "", "family" : "Gilburt", "given" : "H.", "non-dropping-particle" : "", "parse-names" : false, "suffix" : "" } ], "container-title" : "King's Fund", "id" : "ITEM-1", "issued" : { "date-parts" : [ [ "2016" ] ] }, "title" : "Bringing together physical and mental health A new frontier for integrated care", "type" : "article-journal" }, "uris" : [ "http://www.mendeley.com/documents/?uuid=eb4f4e79-b4ea-3512-b04c-9be5028b38f9" ] } ], "mendeley" : { "formattedCitation" : "(Naylor et al. 2016)", "plainTextFormattedCitation" : "(Naylor et al. 2016)", "previouslyFormattedCitation" : "(Naylor et al.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(Naylor et al. 2016)</w:t>
      </w:r>
      <w:r w:rsidRPr="0056076C">
        <w:rPr>
          <w:rFonts w:cstheme="minorHAnsi"/>
          <w:color w:val="000000"/>
          <w:lang w:val="en-US"/>
        </w:rPr>
        <w:fldChar w:fldCharType="end"/>
      </w:r>
      <w:r w:rsidRPr="0056076C">
        <w:rPr>
          <w:rFonts w:cstheme="minorHAnsi"/>
          <w:color w:val="000000"/>
          <w:lang w:val="en-US"/>
        </w:rPr>
        <w:t xml:space="preserve">. The natural environment is considered to be beneficial for all aspects of human health, and is often used as a quality of life indicator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"10.1098/rsbl.2009.0010", "ISBN" : "1744-9561 (Print)\\r1744-9561 (Linking)", "ISSN" : "1744-9561, 1744-957X", "PMID" : "19324636", "abstract" : "Most people on the planet live in dense aggregations, and policy directives emphasize green areas within cities to ameliorate some of the problems of urban living. Benefits of urban green spaces range from physical and psychological health to social cohesion, ecosystem service provision and biodiversity conservation. Green space coverage differs enormously among cities, yet little is known about the correlates or geography of this variation. This is important because urbanization is accelerating and the consequences for green space are unclear. Here, we use standardized major axis regression to explore the relationships between urban green space coverage, city area and population size across 386 European cities. We show that green space coverage increases more rapidly than city area, yet declines only weakly as human population density increases. Thus, green space provision within a city is primarily related to city area rather than the number of inhabitants that it serves, or a simple space-filling effect. Thus, compact cities (small size and high density) show very low per capita green space allocation. However, at high levels of urbanicity, the green space network is robust to further city compaction. As cities grow, interactions between people and nature depend increasingly on landscape quality outside formal green space networks, such as street plantings, or the size, composition and management of backyards and gardens.", "author" : [ { "dropping-particle" : "", "family" : "Fuller", "given" : "Richard A.", "non-dropping-particle" : "", "parse-names" : false, "suffix" : "" }, { "dropping-particle" : "", "family" : "Gaston", "given" : "Kevin J.", "non-dropping-particle" : "", "parse-names" : false, "suffix" : "" } ], "container-title" : "Biology Letters", "id" : "ITEM-1", "issue" : "3", "issued" : { "date-parts" : [ [ "2009" ] ] }, "page" : "352 -355", "title" : "The scaling of green space coverage in European cities", "type" : "article-journal", "volume" : "5" }, "uris" : [ "http://www.mendeley.com/documents/?uuid=54698371-270c-4556-ab0b-86fc489bbbeb" ] } ], "mendeley" : { "formattedCitation" : "(Fuller &amp; Gaston 2009)", "plainTextFormattedCitation" : "(Fuller &amp; Gaston 2009)", "previouslyFormattedCitation" : "(Fuller &amp; Gaston 2009)"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(Fuller &amp; Gaston 2009)</w:t>
      </w:r>
      <w:r w:rsidRPr="0056076C">
        <w:rPr>
          <w:rFonts w:cstheme="minorHAnsi"/>
          <w:color w:val="000000"/>
          <w:lang w:val="en-US"/>
        </w:rPr>
        <w:fldChar w:fldCharType="end"/>
      </w:r>
      <w:r w:rsidRPr="0056076C">
        <w:rPr>
          <w:rFonts w:cstheme="minorHAnsi"/>
          <w:color w:val="000000"/>
          <w:lang w:val="en-US"/>
        </w:rPr>
        <w:t xml:space="preserve">, prompting a UK government initiative to provide cleaner, safer and greener public spaces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"Morris", "given" : "N.", "non-dropping-particle" : "", "parse-names" : false, "suffix" : "" } ], "container-title" : " OPENspace: the research centre for inclusive access to outdoor environments", "id" : "ITEM-1", "issued" : { "date-parts" : [ [ "2003" ] ] }, "title" : "Health, Well-Being and Open Space: Literature Review OPENspace: the research centre for inclusive access to outdoor environments", "type" : "article-journal" }, "uris" : [ "http://www.mendeley.com/documents/?uuid=1397fa49-8f9e-3838-8194-b2a35d3e7146" ] } ], "mendeley" : { "formattedCitation" : "(Morris 2003b)", "plainTextFormattedCitation" : "(Morris 2003b)", "previouslyFormattedCitation" : "(Morris 2003b)"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(Morris 2003b)</w:t>
      </w:r>
      <w:r w:rsidRPr="0056076C">
        <w:rPr>
          <w:rFonts w:cstheme="minorHAnsi"/>
          <w:color w:val="000000"/>
          <w:lang w:val="en-US"/>
        </w:rPr>
        <w:fldChar w:fldCharType="end"/>
      </w:r>
      <w:r w:rsidRPr="0056076C">
        <w:rPr>
          <w:rFonts w:cstheme="minorHAnsi"/>
          <w:color w:val="000000"/>
          <w:lang w:val="en-US"/>
        </w:rPr>
        <w:t xml:space="preserve">. However the strength of this association has yet to be fully established and the perceived positive association is purely correlative and identifying causal mechanisms are particularly challenging and understudied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"10.3390/ijerph10030913", "ISBN" : "1660-4601", "ISSN" : "16617827", "PMID" : "23466828", "abstract" : "There is mounting empirical evidence that interacting with nature delivers measurable benefits to people. Reviews of this topic have generally focused on a specific type of benefit, been limited to a single discipline, or covered the benefits delivered from a particular type of interaction. Here we construct novel typologies of the settings, interactions and potential benefits of people-nature experiences, and use these to organise an assessment of the benefits of interacting with nature. We discover that evidence for the benefits of interacting with nature is geographically biased towards high latitudes and Western societies, potentially contributing to a focus on certain types of settings and benefits. Social scientists have been the most active researchers in this field. Contributions from ecologists are few in number, perhaps hindering the identification of key ecological features of the natural environment that deliver human benefits. Although many types of benefits have been studied, benefits to physical health, cognitive performance and psychological well-being have received much more attention than the social or spiritual benefits of interacting with nature, despite the potential for important consequences arising from the latter. The evidence for most benefits is correlational, and although there are several experimental studies, little as yet is known about the mechanisms that are important for delivering these benefits. For example, we do not know which characteristics of natural settings (e.g., biodiversity, level of disturbance, proximity, accessibility) are most important for triggering a beneficial interaction, and how these characteristics vary in importance among cultures, geographic regions and socio-economic groups. These are key directions for future research if we are to design landscapes that promote high quality interactions between people and nature in a rapidly urbanising world.", "author" : [ { "dropping-particle" : "", "family" : "Keniger", "given" : "Lucy E.", "non-dropping-particle" : "", "parse-names" : false, "suffix" : "" }, { "dropping-particle" : "", "family" : "Gaston", "given" : "Kevin J.", "non-dropping-particle" : "", "parse-names" : false, "suffix" : "" }, { "dropping-particle" : "", "family" : "Irvine", "given" : "Katherine N.", "non-dropping-particle" : "", "parse-names" : false, "suffix" : "" }, { "dropping-particle" : "", "family" : "Fuller", "given" : "Richard A.", "non-dropping-particle" : "", "parse-names" : false, "suffix" : "" } ], "container-title" : "International Journal of Environmental Research and Public Health", "id" : "ITEM-1", "issue" : "3", "issued" : { "date-parts" : [ [ "2013" ] ] }, "page" : "913-935", "title" : "What are the benefits of interacting with nature?", "type" : "article-journal", "volume" : "10" }, "uris" : [ "http://www.mendeley.com/documents/?uuid=d6a124ad-6c2b-41b6-98a0-0ca5a50cde84" ] } ], "mendeley" : { "formattedCitation" : "(Keniger et al. 2013)", "plainTextFormattedCitation" : "(Keniger et al. 2013)", "previouslyFormattedCitation" : "(Keniger et al.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(Keniger et al. 2013)</w:t>
      </w:r>
      <w:r w:rsidRPr="0056076C">
        <w:rPr>
          <w:rFonts w:cstheme="minorHAnsi"/>
          <w:color w:val="000000"/>
          <w:lang w:val="en-US"/>
        </w:rPr>
        <w:fldChar w:fldCharType="end"/>
      </w:r>
      <w:r w:rsidRPr="0056076C">
        <w:rPr>
          <w:rFonts w:cstheme="minorHAnsi"/>
          <w:color w:val="000000"/>
          <w:lang w:val="en-US"/>
        </w:rPr>
        <w:t xml:space="preserve">.  </w:t>
      </w:r>
    </w:p>
    <w:p w14:paraId="6774A77E" w14:textId="77777777" w:rsidR="0042415B" w:rsidRPr="0056076C" w:rsidRDefault="0042415B" w:rsidP="009445F3">
      <w:pPr>
        <w:pStyle w:val="Heading2"/>
        <w:rPr>
          <w:lang w:val="en-US"/>
        </w:rPr>
      </w:pPr>
      <w:bookmarkStart w:id="44" w:name="_Toc478055934"/>
      <w:r w:rsidRPr="0056076C">
        <w:rPr>
          <w:lang w:val="en-US"/>
        </w:rPr>
        <w:t>What is the problem?</w:t>
      </w:r>
      <w:bookmarkEnd w:id="44"/>
    </w:p>
    <w:p w14:paraId="22A7D4A9" w14:textId="77777777" w:rsidR="0042415B" w:rsidRPr="0056076C" w:rsidRDefault="0042415B" w:rsidP="0056076C">
      <w:pPr>
        <w:rPr>
          <w:rFonts w:cstheme="minorHAnsi"/>
          <w:color w:val="000000"/>
          <w:lang w:val="en-US"/>
        </w:rPr>
      </w:pPr>
      <w:r w:rsidRPr="0056076C">
        <w:rPr>
          <w:rFonts w:cstheme="minorHAnsi"/>
          <w:color w:val="000000"/>
          <w:lang w:val="en-US"/>
        </w:rPr>
        <w:t xml:space="preserve">There is a global demographic trend towards urbanisation, with 69.6% of the population expected to live in urban environments by 2050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"abstract" : ", (ST/ESA/SER.A/366).", "author" : [ { "dropping-particle" : "", "family" : "United Nations Department of Economic and Social Affairs Population Division", "given" : "", "non-dropping-particle" : "", "parse-names" : false, "suffix" : "" } ], "id" : "ITEM-1", "issued" : { "date-parts" : [ [ "2015" ] ] }, "title" : "World Urbanization Prospects: The 2014 Revision", "type" : "report" }, "uris" : [ "http://www.mendeley.com/documents/?uuid=19c0fb9c-1517-4ccc-abca-8394a8b4b7b0" ] } ], "mendeley" : { "formattedCitation" : "(United Nations Department of Economic and Social Affairs Population Division 2015)", "manualFormatting" : "(U.N., 2015)", "plainTextFormattedCitation" : "(United Nations Department of Economic and Social Affairs Population Division 2015)", "previouslyFormattedCitation" : "(United Nations Department of Economic and Social Affairs Population Division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(U.N., 2015)</w:t>
      </w:r>
      <w:r w:rsidRPr="0056076C">
        <w:rPr>
          <w:rFonts w:cstheme="minorHAnsi"/>
          <w:color w:val="000000"/>
          <w:lang w:val="en-US"/>
        </w:rPr>
        <w:fldChar w:fldCharType="end"/>
      </w:r>
      <w:r w:rsidRPr="0056076C">
        <w:rPr>
          <w:rFonts w:cstheme="minorHAnsi"/>
          <w:color w:val="000000"/>
          <w:lang w:val="en-US"/>
        </w:rPr>
        <w:t xml:space="preserve"> leading to greater isolation and disconnection from nature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"10.1098/rsbl.2007.0149", "ISBN" : "1744-9561 (Print)\\r1744-9561 (Linking)",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"ITEM-1", "issue" : "4", "issued" : { "date-parts" : [ [ "2007" ] ] }, "page" : "390-4", "title" : "Psychological benefits of greenspace increase with biodiversity.", "type" : "article-journal", "volume" : "3" }, "uris" : [ "http://www.mendeley.com/documents/?uuid=917416a9-f9bc-41cd-afdc-f70ceacfb764" ] }, { "id" : "ITEM-2", "itemData" : { "DOI" : "10.1007/s10531-007-9174-6", "ISBN" : "0960-3115", "ISSN" : "09603115", "abstract" : "Abstract&amp;nbsp;&amp;nbsp;Two consequences of the continued urbanisation of the human population are that a growing proportion of the landscape is less hospitable to, and that a growing proportion of people are disconnected from, native biodiversity. One response of the UK government has been to establish a goal, and an associated baseline indicator, of increasing the extent and range of public participation in gardening for wildlife. The formulation of policy to attain this end requires, however, insight into the factors that are associated with the level of participation. Here we examine the relationships, across 15 areas in five UK cities, between the proportion of households providing various garden features for wildlife or participating in various wildlife gardening activities, and housing densities and characteristics of the garden resource. We show that significant numbers of households participate in some form of wildlife gardening, but that the predominant form this participation takes is feeding wild birds. Key variables associated with spatial variation in wildlife gardening activities are the proportion of households with access to a garden and, more importantly, average garden size and the proportion of land cover by gardens. There was no evidence for strong effects of household density or the socio-economic status of householders on the prevalence of wildlife friendly features in gardens or on the participation by householders in activities to encourage wildlife. Our results suggest important considerations in attempts to increase awareness and participation in wildlife gardening.", "author" : [ { "dropping-particle" : "", "family" : "Gaston", "given" : "Kevin J.", "non-dropping-particle" : "", "parse-names" : false, "suffix" : "" }, { "dropping-particle" : "", "family" : "Fuller", "given" : "Richard A.", "non-dropping-particle" : "", "parse-names" : false, "suffix" : "" }, { "dropping-particle" : "", "family" : "Loram", "given" : "Alison", "non-dropping-particle" : "", "parse-names" : false, "suffix" : "" }, { "dropping-particle" : "", "family" : "MacDonald", "given" : "Charlotte", "non-dropping-particle" : "", "parse-names" : false, "suffix" : "" }, { "dropping-particle" : "", "family" : "Power", "given" : "Sinead", "non-dropping-particle" : "", "parse-names" : false, "suffix" : "" }, { "dropping-particle" : "", "family" : "Dempsey", "given" : "Nicola", "non-dropping-particle" : "", "parse-names" : false, "suffix" : "" } ], "container-title" : "Biodiversity and Conservation", "id" : "ITEM-2", "issue" : "11", "issued" : { "date-parts" : [ [ "2007" ] ] }, "page" : "3227-3238", "title" : "Urban domestic gardens (XI): Variation in urban wildlife gardening in the United Kingdom", "type" : "article-journal", "volume" : "16" }, "uris" : [ "http://www.mendeley.com/documents/?uuid=ff52498d-0fb8-4267-96ef-71ead9fe72b0" ] } ], "mendeley" : { "formattedCitation" : "(Fuller et al. 2007; Gaston et al. 2007)", "plainTextFormattedCitation" : "(Fuller et al. 2007; Gaston et al. 2007)", "previouslyFormattedCitation" : "(Fuller et al. 2007; Gaston et al. 2007)"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(Fuller et al. 2007; Gaston et al. 2007)</w:t>
      </w:r>
      <w:r w:rsidRPr="0056076C">
        <w:rPr>
          <w:rFonts w:cstheme="minorHAnsi"/>
          <w:color w:val="000000"/>
          <w:lang w:val="en-US"/>
        </w:rPr>
        <w:fldChar w:fldCharType="end"/>
      </w:r>
      <w:r w:rsidRPr="0056076C">
        <w:rPr>
          <w:rFonts w:cstheme="minorHAnsi"/>
          <w:color w:val="000000"/>
          <w:lang w:val="en-US"/>
        </w:rPr>
        <w:t xml:space="preserve">. The Department for Environment and Rural Affairs (DEFRA) noted a greater association for ill health in urban communities, relative to rural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"Hunt", "given" : "R.", "non-dropping-particle" : "", "parse-names" : false, "suffix" : "" }, { "dropping-particle" : "", "family" : "Falce", "given" : "C.", "non-dropping-particle" : "", "parse-names" : false, "suffix" : "" }, { "dropping-particle" : "", "family" : "Crombie", "given" : "H.", "non-dropping-particle" : "", "parse-names" : false, "suffix" : "" }, { "dropping-particle" : "", "family" : "Morton", "given" : "S.", "non-dropping-particle" : "", "parse-names" : false, "suffix" : "" }, { "dropping-particle" : "", "family" : "Walton", "given" : "E.", "non-dropping-particle" : "", "parse-names" : false, "suffix" : "" } ], "container-title" : "Health and Education Authority, London", "id" : "ITEM-1", "issued" : { "date-parts" : [ [ "2000" ] ] }, "title" : "Health Update - Environment and Health: Air pollution", "type" : "article-journal" }, "uris" : [ "http://www.mendeley.com/documents/?uuid=d15f38a9-6776-3600-8bce-9ed0f096d394" ] }, { "id" : "ITEM-2", "itemData" : { "author" : [ { "dropping-particle" : "", "family" : "Defra", "given" : "", "non-dropping-particle" : "", "parse-names" : false, "suffix" : "" } ], "id" : "ITEM-2", "issued" : { "date-parts" : [ [ "2002" ] ] }, "publisher-place" : "London", "title" : "The environment in your pocket 2002: Key facts and figures of the environment of the United Kingdom", "type" : "report" }, "uris" : [ "http://www.mendeley.com/documents/?uuid=89848247-2668-3bbd-a213-4d1abf3c212f" ] }, { "id" : "ITEM-3", "itemData" : { "author" : [ { "dropping-particle" : "", "family" : "Defra", "given" : "", "non-dropping-particle" : "", "parse-names" : false, "suffix" : "" } ], "id" : "ITEM-3", "issued" : { "date-parts" : [ [ "2002" ] ] }, "publisher-place" : "London", "title" : "Achieving a better quality of life: Review of evidence towards sustainable development, Government Annual Report 2002", "type" : "report" }, "uris" : [ "http://www.mendeley.com/documents/?uuid=66236efa-ee40-3e8d-b423-f78ea606d8ef" ] } ], "mendeley" : { "formattedCitation" : "(Hunt et al. 2000; Defra 2002b; Defra 2002a)", "manualFormatting" : "(Hunt, et al., 2000; DEFRA, 2002, DEFRA, 2003)", "plainTextFormattedCitation" : "(Hunt et al. 2000; Defra 2002b; Defra 2002a)", "previouslyFormattedCitation" : "(Hunt et al. 2000; Defra 2002b; Defra 2002a)"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 xml:space="preserve">(Hunt, </w:t>
      </w:r>
      <w:r w:rsidRPr="0056076C">
        <w:rPr>
          <w:rFonts w:cstheme="minorHAnsi"/>
          <w:i/>
          <w:noProof/>
          <w:color w:val="000000"/>
          <w:lang w:val="en-US"/>
        </w:rPr>
        <w:t>et al.</w:t>
      </w:r>
      <w:r w:rsidRPr="0056076C">
        <w:rPr>
          <w:rFonts w:cstheme="minorHAnsi"/>
          <w:noProof/>
          <w:color w:val="000000"/>
          <w:lang w:val="en-US"/>
        </w:rPr>
        <w:t>, 2000; DEFRA, 2002, DEFRA, 2003)</w:t>
      </w:r>
      <w:r w:rsidRPr="0056076C">
        <w:rPr>
          <w:rFonts w:cstheme="minorHAnsi"/>
          <w:color w:val="000000"/>
          <w:lang w:val="en-US"/>
        </w:rPr>
        <w:fldChar w:fldCharType="end"/>
      </w:r>
      <w:r w:rsidRPr="0056076C">
        <w:rPr>
          <w:rFonts w:cstheme="minorHAnsi"/>
          <w:color w:val="000000"/>
          <w:lang w:val="en-US"/>
        </w:rPr>
        <w:t xml:space="preserve">. Urban populations display higher incidence of illness including coronary heart disease (CHD), asthma, dementia, and depression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"Hunt", "given" : "R.", "non-dropping-particle" : "", "parse-names" : false, "suffix" : "" }, { "dropping-particle" : "", "family" : "Falce", "given" : "C.", "non-dropping-particle" : "", "parse-names" : false, "suffix" : "" }, { "dropping-particle" : "", "family" : "Crombie", "given" : "H.", "non-dropping-particle" : "", "parse-names" : false, "suffix" : "" }, { "dropping-particle" : "", "family" : "Morton", "given" : "S.", "non-dropping-particle" : "", "parse-names" : false, "suffix" : "" }, { "dropping-particle" : "", "family" : "Walton", "given" : "E.", "non-dropping-particle" : "", "parse-names" : false, "suffix" : "" } ], "container-title" : "Health and Education Authority, London", "id" : "ITEM-1", "issued" : { "date-parts" : [ [ "2000" ] ] }, "title" : "Health Update - Environment and Health: Air pollution", "type" : "article-journal" }, "uris" : [ "http://www.mendeley.com/documents/?uuid=d15f38a9-6776-3600-8bce-9ed0f096d394" ] } ], "mendeley" : { "formattedCitation" : "(Hunt et al. 2000)", "plainTextFormattedCitation" : "(Hunt et al. 2000)", "previouslyFormattedCitation" : "(Hunt et al. 2000)"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(Hunt et al. 2000)</w:t>
      </w:r>
      <w:r w:rsidRPr="0056076C">
        <w:rPr>
          <w:rFonts w:cstheme="minorHAnsi"/>
          <w:color w:val="000000"/>
          <w:lang w:val="en-US"/>
        </w:rPr>
        <w:fldChar w:fldCharType="end"/>
      </w:r>
      <w:r w:rsidRPr="0056076C">
        <w:rPr>
          <w:rFonts w:cstheme="minorHAnsi"/>
          <w:color w:val="000000"/>
          <w:lang w:val="en-US"/>
        </w:rPr>
        <w:t>.</w:t>
      </w:r>
    </w:p>
    <w:p w14:paraId="35882D34" w14:textId="77777777" w:rsidR="0042415B" w:rsidRPr="0056076C" w:rsidRDefault="0042415B" w:rsidP="0056076C">
      <w:pPr>
        <w:rPr>
          <w:rFonts w:cstheme="minorHAnsi"/>
          <w:color w:val="000000"/>
          <w:lang w:val="en-US"/>
        </w:rPr>
      </w:pPr>
      <w:r w:rsidRPr="0056076C">
        <w:rPr>
          <w:rFonts w:cstheme="minorHAnsi"/>
          <w:color w:val="000000"/>
          <w:lang w:val="en-US"/>
        </w:rPr>
        <w:t xml:space="preserve">London is the third largest city in Europe with a population of 8.6 million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2015)</w:t>
      </w:r>
      <w:r w:rsidRPr="0056076C">
        <w:rPr>
          <w:rFonts w:cstheme="minorHAnsi"/>
          <w:color w:val="000000"/>
          <w:lang w:val="en-US"/>
        </w:rPr>
        <w:fldChar w:fldCharType="end"/>
      </w:r>
      <w:r w:rsidRPr="0056076C">
        <w:rPr>
          <w:rFonts w:cstheme="minorHAnsi"/>
          <w:color w:val="000000"/>
          <w:lang w:val="en-US"/>
        </w:rPr>
        <w:t xml:space="preserve">. London has many serious health concerns, for example, it has the highest rate of childhood obesity of any major global city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"London Health Commission", "given" : "", "non-dropping-particle" : "", "parse-names" : false, "suffix" : "" } ], "id" : "ITEM-1", "issued" : { "date-parts" : [ [ "2014" ] ] }, "publisher-place" : "London", "title" : "Better health for London", "type" : "report" }, "uris" : [ "http://www.mendeley.com/documents/?uuid=b6d3655c-bcd6-35d7-b5c5-be88544ddd99" ] } ], "mendeley" : { "formattedCitation" : "(London Health Commission 2014)", "plainTextFormattedCitation" : "(London Health Commission 2014)", "previouslyFormattedCitation" : "(London Health Commission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(London Health Commission 2014)</w:t>
      </w:r>
      <w:r w:rsidRPr="0056076C">
        <w:rPr>
          <w:rFonts w:cstheme="minorHAnsi"/>
          <w:color w:val="000000"/>
          <w:lang w:val="en-US"/>
        </w:rPr>
        <w:fldChar w:fldCharType="end"/>
      </w:r>
      <w:r w:rsidRPr="0056076C">
        <w:rPr>
          <w:rFonts w:cstheme="minorHAnsi"/>
          <w:color w:val="000000"/>
          <w:lang w:val="en-US"/>
        </w:rPr>
        <w:t xml:space="preserve"> and, compared to other regions of the UK, has the largest proportion of the population reporting high levels of anxiety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"2014" ] ] }, "publisher-place" : "London", "title" : "London mental health report", "type" : "report" }, "uris" : [ "http://www.mendeley.com/documents/?uuid=359b9cd0-ecf7-342e-83ae-28d25be9c936" ] } ], "mendeley" : { "formattedCitation" : "(Greater London Authority 2014)", "manualFormatting" : "(GLA, 2014)", "plainTextFormattedCitation" : "(Greater London Authority 2014)", "previouslyFormattedCitation" : "(Greater London Authority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2014)</w:t>
      </w:r>
      <w:r w:rsidRPr="0056076C">
        <w:rPr>
          <w:rFonts w:cstheme="minorHAnsi"/>
          <w:color w:val="000000"/>
          <w:lang w:val="en-US"/>
        </w:rPr>
        <w:fldChar w:fldCharType="end"/>
      </w:r>
      <w:r w:rsidRPr="0056076C">
        <w:rPr>
          <w:rFonts w:cstheme="minorHAnsi"/>
          <w:color w:val="000000"/>
          <w:lang w:val="en-US"/>
        </w:rPr>
        <w:t>.</w:t>
      </w:r>
    </w:p>
    <w:p w14:paraId="231CA387" w14:textId="77777777" w:rsidR="0042415B" w:rsidRPr="0056076C" w:rsidRDefault="0042415B" w:rsidP="002F234E">
      <w:pPr>
        <w:pStyle w:val="Heading3"/>
        <w:rPr>
          <w:lang w:val="en-US"/>
        </w:rPr>
      </w:pPr>
      <w:bookmarkStart w:id="45" w:name="_Toc478055935"/>
      <w:r w:rsidRPr="0056076C">
        <w:rPr>
          <w:lang w:val="en-US"/>
        </w:rPr>
        <w:t>Physical health</w:t>
      </w:r>
      <w:bookmarkEnd w:id="45"/>
    </w:p>
    <w:p w14:paraId="529D6175" w14:textId="77777777" w:rsidR="001E5258" w:rsidRPr="0056076C" w:rsidRDefault="001E5258" w:rsidP="001E5258">
      <w:pPr>
        <w:rPr>
          <w:rFonts w:cstheme="minorHAnsi"/>
          <w:lang w:val="en-US"/>
        </w:rPr>
      </w:pPr>
      <w:r w:rsidRPr="0056076C">
        <w:rPr>
          <w:rFonts w:cstheme="minorHAnsi"/>
          <w:color w:val="000000"/>
          <w:lang w:val="en-US"/>
        </w:rPr>
        <w:t xml:space="preserve">Urban residents face several unique health challenges, including high levels of air pollution. Research on the Global Burden of Disease for the WHO in 2010, found that 48,016 deaths in the UK were attributed to air pollution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"10.1016/S0140-6736(12)61689-4", "ISSN" : "1474-547X", "PMID" : "23245608", "abstract" : "BACKGROUND: Measuring disease and injury burden in populations requires a composite metric that captures both premature mortality and the prevalence and severity of ill-health. The 1990 Global Burden of Disease study proposed disability-adjusted life years (DALYs) to measure disease burden. No comprehensive update of disease burden worldwide incorporating a systematic reassessment of disease and injury-specific epidemiology has been done since the 1990 study. We aimed to calculate disease burden worldwide and for 21 regions for 1990, 2005, and 2010 with methods to enable meaningful comparisons over time.\n\nMETHODS: We calculated DALYs as the sum of years of life lost (YLLs) and years lived with disability (YLDs). DALYs were calculated for 291 causes, 20 age groups, both sexes, and for 187 countries, and aggregated to regional and global estimates of disease burden for three points in time with strictly comparable definitions and methods. YLLs were calculated from age-sex-country-time-specific estimates of mortality by cause, with death by standardised lost life expectancy at each age. YLDs were calculated as prevalence of 1160 disabling sequelae, by age, sex, and cause, and weighted by new disability weights for each health state. Neither YLLs nor YLDs were age-weighted or discounted. Uncertainty around cause-specific DALYs was calculated incorporating uncertainty in levels of all-cause mortality, cause-specific mortality, prevalence, and disability weights.\n\nFINDINGS: Global DALYs remained stable from 1990 (2\u00b7503 billion) to 2010 (2\u00b7490 billion). Crude DALYs per 1000 decreased by 23% (472 per 1000 to 361 per 1000). An important shift has occurred in DALY composition with the contribution of deaths and disability among children (younger than 5 years of age) declining from 41% of global DALYs in 1990 to 25% in 2010. YLLs typically account for about half of disease burden in more developed regions (high-income Asia Pacific, western Europe, high-income North America, and Australasia), rising to over 80% of DALYs in sub-Saharan Africa. In 1990, 47% of DALYs worldwide were from communicable, maternal, neonatal, and nutritional disorders, 43% from non-communicable diseases, and 10% from injuries. By 2010, this had shifted to 35%, 54%, and 11%, respectively. Ischaemic heart disease was the leading cause of DALYs worldwide in 2010 (up from fourth rank in 1990, increasing by 29%), followed by lower respiratory infections (top rank in 1990; 44% decline in DALYs), \u2026", "author" : [ { "dropping-particle" : "", "family" : "Murray", "given" : "Christopher J L", "non-dropping-particle" : "", "parse-names" : false, "suffix" : "" }, { "dropping-particle" : "", "family" : "Vos", "given" : "Theo", "non-dropping-particle" : "", "parse-names" : false, "suffix" : "" }, { "dropping-particle" : "", "family" : "Lozano", "given" : "Rafael", "non-dropping-particle" : "", "parse-names" : false, "suffix" : "" }, { "dropping-particle" : "", "family" : "Naghavi", "given" : "Mohsen", "non-dropping-particle" : "", "parse-names" : false, "suffix" : "" }, { "dropping-particle" : "", "family" : "Flaxman", "given" : "Abraham D", "non-dropping-particle" : "", "parse-names" : false, "suffix" : "" }, { "dropping-particle" : "", "family" : "Michaud", "given" : "Catherine", "non-dropping-particle" : "", "parse-names" : false, "suffix" : "" }, { "dropping-particle" : "", "family" : "Ezzati", "given" : "Majid", "non-dropping-particle" : "", "parse-names" : false, "suffix" : "" }, { "dropping-particle" : "", "family" : "Shibuya", "given" : "Kenji", "non-dropping-particle" : "", "parse-names" : false, "suffix" : "" }, { "dropping-particle" : "", "family" : "Salomon", "given" : "Joshua A", "non-dropping-particle" : "", "parse-names" : false, "suffix" : "" }, { "dropping-particle" : "", "family" : "Abdalla", "given" : "Safa", "non-dropping-particle" : "", "parse-names" : false, "suffix" : "" }, { "dropping-particle" : "", "family" : "Aboyans", "given" : "Victor", "non-dropping-particle" : "", "parse-names" : false, "suffix" : "" }, { "dropping-particle" : "", "family" : "Abraham", "given" : "Jerry", "non-dropping-particle" : "", "parse-names" : false, "suffix" : "" }, { "dropping-particle" : "", "family" : "Ackerman", "given" : "Ilana", "non-dropping-particle" : "", "parse-names" : false, "suffix" : "" }, { "dropping-particle" : "", "family" : "Aggarwal", "given" : "Rakesh", "non-dropping-particle" : "", "parse-names" : false, "suffix" : "" }, { "dropping-particle" : "", "family" : "Ahn", "given" : "Stephanie Y", "non-dropping-particle" : "", "parse-names" : false, "suffix" : "" }, { "dropping-particle" : "", "family" : "Ali", "given" : "Mohammed K", "non-dropping-particle" : "", "parse-names" : false, "suffix" : "" }, { "dropping-particle" : "", "family" : "Alvarado", "given" : "Miriam", "non-dropping-particle" : "", "parse-names" : false, "suffix" : "" }, { "dropping-particle" : "", "family" : "Anderson", "given" : "H Ross", "non-dropping-particle" : "", "parse-names" : false, "suffix" : "" }, { "dropping-particle" : "", "family" : "Anderson", "given" : "Laurie M", "non-dropping-particle" : "", "parse-names" : false, "suffix" : "" }, { "dropping-particle" : "", "family" : "Andrews", "given" : "Kathryn G", "non-dropping-particle" : "", "parse-names" : false, "suffix" : "" }, { "dropping-particle" : "", "family" : "Atkinson", "given" : "Charles", "non-dropping-particle" : "", "parse-names" : false, "suffix" : "" }, { "dropping-particle" : "", "family" : "Baddour", "given" : "Larry M", "non-dropping-particle" : "", "parse-names" : false, "suffix" : "" }, { "dropping-particle" : "", "family" : "Bahalim", "given" : "Adil N", "non-dropping-particle" : "", "parse-names" : false, "suffix" : "" }, { "dropping-particle" : "", "family" : "Barker-Collo", "given" : "Suzanne", "non-dropping-particle" : "", "parse-names" : false, "suffix" : "" }, { "dropping-particle" : "", "family" : "Barrero", "given" : "Lope H", "non-dropping-particle" : "", "parse-names" : false, "suffix" : "" }, { "dropping-particle" : "", "family" : "Bartels", "given" : "David H", "non-dropping-particle" : "", "parse-names" : false, "suffix" : "" }, { "dropping-particle" : "", "family" : "Bas\u00e1\u00f1ez", "given" : "Maria-Gloria", "non-dropping-particle" : "", "parse-names" : false, "suffix" : "" }, { "dropping-particle" : "", "family" : "Baxter", "given" : "Amanda", "non-dropping-particle" : "", "parse-names" : false, "suffix" : "" }, { "dropping-particle" : "", "family" : "Bell", "given" : "Michelle L", "non-dropping-particle" : "", "parse-names" : false, "suffix" : "" }, { "dropping-particle" : "", "family" : "Benjamin", "given" : "Emelia J", "non-dropping-particle" : "", "parse-names" : false, "suffix" : "" }, { "dropping-particle" : "", "family" : "Bennett", "given" : "Derrick", "non-dropping-particle" : "", "parse-names" : false, "suffix" : "" }, { "dropping-particle" : "", "family" : "Bernab\u00e9", "given" : "Eduardo", "non-dropping-particle" : "", "parse-names" : false, "suffix" : "" }, { "dropping-particle" : "", "family" : "Bhalla", "given" : "Kavi", "non-dropping-particle" : "", "parse-names" : false, "suffix" : "" }, { "dropping-particle" : "", "family" : "Bhandari", "given" : "Bishal", "non-dropping-particle" : "", "parse-names" : false, "suffix" : "" }, { "dropping-particle" : "", "family" : "Bikbov", "given" : "Boris", "non-dropping-particle" : "", "parse-names" : false, "suffix" : "" }, { "dropping-particle" : "", "family" : "Abdulhak", "given" : "Aref", "non-dropping-particle" : "Bin", "parse-names" : false, "suffix" : "" }, { "dropping-particle" : "", "family" : "Birbeck", "given" : "Gretchen", "non-dropping-particle" : "", "parse-names" : false, "suffix" : "" }, { "dropping-particle" : "", "family" : "Black", "given" : "James A", "non-dropping-particle" : "", "parse-names" : false, "suffix" : "" }, { "dropping-particle" : "", "family" : "Blencowe", "given" : "Hannah", "non-dropping-particle" : "", "parse-names" : false, "suffix" : "" }, { "dropping-particle" : "", "family" : "Blore", "given" : "Jed D", "non-dropping-particle" : "", "parse-names" : false, "suffix" : "" }, { "dropping-particle" : "", "family" : "Blyth", "given" : "Fiona", "non-dropping-particle" : "", "parse-names" : false, "suffix" : "" }, { "dropping-particle" : "", "family" : "Bolliger", "given" : "Ian", "non-dropping-particle" : "", "parse-names" : false, "suffix" : "" }, { "dropping-particle" : "", "family" : "Bonaventure", "given" : "Audrey", "non-dropping-particle" : "", "parse-names" : false, "suffix" : "" }, { "dropping-particle" : "", "family" : "Boufous", "given" : "Soufiane", "non-dropping-particle" : "", "parse-names" : false, "suffix" : "" }, { "dropping-particle" : "", "family" : "Bourne", "given" : "Rupert", "non-dropping-particle" : "", "parse-names" : false, "suffix" : "" }, { "dropping-particle" : "", "family" : "Boussinesq", "given" : "Michel", "non-dropping-particle" : "", "parse-names" : false, "suffix" : "" }, { "dropping-particle" : "", "family" : "Braithwaite", "given" : "Tasanee", "non-dropping-particle" : "", "parse-names" : false, "suffix" : "" }, { "dropping-particle" : "", "family" : "Brayne", "given" : "Carol", "non-dropping-particle" : "", "parse-names" : false, "suffix" : "" }, { "dropping-particle" : "", "family" : "Bridgett", "given" : "Lisa", "non-dropping-particle" : "", "parse-names" : false, "suffix" : "" }, { "dropping-particle" : "", "family" : "Brooker", "given" : "Simon", "non-dropping-particle" : "", "parse-names" : false, "suffix" : "" }, { "dropping-particle" : "", "family" : "Brooks", "given" : "Peter", "non-dropping-particle" : "", "parse-names" : false, "suffix" : "" }, { "dropping-particle" : "", "family" : "Brugha", "given" : "Traolach S", "non-dropping-particle" : "", "parse-names" : false, "suffix" : "" }, { "dropping-particle" : "", "family" : "Bryan-Hancock", "given" : "Claire", "non-dropping-particle" : "", "parse-names" : false, "suffix" : "" }, { "dropping-particle" : "", "family" : "Bucello", "given" : "Chiara", "non-dropping-particle" : "", "parse-names" : false, "suffix" : "" }, { "dropping-particle" : "", "family" : "Buchbinder", "given" : "Rachelle", "non-dropping-particle" : "", "parse-names" : false, "suffix" : "" }, { "dropping-particle" : "", "family" : "Buckle", "given" : "Geoffrey", "non-dropping-particle" : "", "parse-names" : false, "suffix" : "" }, { "dropping-particle" : "", "family" : "Budke", "given" : "Christine M", "non-dropping-particle" : "", "parse-names" : false, "suffix" : "" }, { "dropping-particle" : "", "family" : "Burch", "given" : "Michael", "non-dropping-particle" : "", "parse-names" : false, "suffix" : "" }, { "dropping-particle" : "", "family" : "Burney", "given" : "Peter", "non-dropping-particle" : "", "parse-names" : false, "suffix" : "" }, { "dropping-particle" : "", "family" : "Burstein", "given" : "Roy", "non-dropping-particle" : "", "parse-names" : false, "suffix" : "" }, { "dropping-particle" : "", "family" : "Calabria", "given" : "Bianca", "non-dropping-particle" : "", "parse-names" : false, "suffix" : "" }, { "dropping-particle" : "", "family" : "Campbell", "given" : "Benjamin", "non-dropping-particle" : "", "parse-names" : false, "suffix" : "" }, { "dropping-particle" : "", "family" : "Canter", "given" : "Charles E", "non-dropping-particle" : "", "parse-names" : false, "suffix" : "" }, { "dropping-particle" : "", "family" : "Carabin", "given" : "H\u00e9l\u00e8ne", "non-dropping-particle" : "", "parse-names" : false, "suffix" : "" }, { "dropping-particle" : "", "family" : "Carapetis", "given" : "Jonathan", "non-dropping-particle" : "", "parse-names" : false, "suffix" : "" }, { "dropping-particle" : "", "family" : "Carmona", "given" : "Loreto", "non-dropping-particle" : "", "parse-names" : false, "suffix" : "" }, { "dropping-particle" : "", "family" : "Cella", "given" : "Claudia", "non-dropping-particle" : "", "parse-names" : false, "suffix" : "" }, { "dropping-particle" : "", "family" : "Charlson", "given" : "Fiona", "non-dropping-particle" : "", "parse-names" : false, "suffix" : "" }, { "dropping-particle" : "", "family" : "Chen", "given" : "Honglei", "non-dropping-particle" : "", "parse-names" : false, "suffix" : "" }, { "dropping-particle" : "", "family" : "Cheng", "given" : "Andrew Tai-Ann", "non-dropping-particle" : "", "parse-names" : false, "suffix" : "" }, { "dropping-particle" : "", "family" : "Chou", "given" : "David", "non-dropping-particle" : "", "parse-names" : false, "suffix" : "" }, { "dropping-particle" : "", "family" : "Chugh", "given" : "Sumeet S", "non-dropping-particle" : "", "parse-names" : false, "suffix" : "" }, { "dropping-particle" : "", "family" : "Coffeng", "given" : "Luc E", "non-dropping-particle" : "", "parse-names" : false, "suffix" : "" }, { "dropping-particle" : "", "family" : "Colan", "given" : "Steven D", "non-dropping-particle" : "", "parse-names" : false, "suffix" : "" }, { "dropping-particle" : "", "family" : "Colquhoun", "given" : "Samantha", "non-dropping-particle" : "", "parse-names" : false, "suffix" : "" }, { "dropping-particle" : "", "family" : "Colson", "given" : "K Ellicott", "non-dropping-particle" : "", "parse-names" : false, "suffix" : "" }, { "dropping-particle" : "", "family" : "Condon", "given" : "John", "non-dropping-particle" : "", "parse-names" : false, "suffix" : "" }, { "dropping-particle" : "", "family" : "Connor", "given" : "Myles D", "non-dropping-particle" : "", "parse-names" : false, "suffix" : "" }, { "dropping-particle" : "", "family" : "Cooper", "given" : "Leslie T", "non-dropping-particle" : "", "parse-names" : false, "suffix" : "" }, { "dropping-particle" : "", "family" : "Corriere", "given" : "Matthew", "non-dropping-particle" : "", "parse-names" : false, "suffix" : "" }, { "dropping-particle" : "", "family" : "Cortinovis", "given" : "Monica", "non-dropping-particle" : "", "parse-names" : false, "suffix" : "" }, { "dropping-particle" : "", "family" : "Vaccaro", "given" : "Karen Courville", "non-dropping-particle" : "de", "parse-names" : false, "suffix" : "" }, { "dropping-particle" : "", "family" : "Couser", "given" : "William", "non-dropping-particle" : "", "parse-names" : false, "suffix" : "" }, { "dropping-particle" : "", "family" : "Cowie", "given" : "Benjamin C", "non-dropping-particle" : "", "parse-names" : false, "suffix" : "" }, { "dropping-particle" : "", "family" : "Criqui", "given" : "Michael H", "non-dropping-particle" : "", "parse-names" : false, "suffix" : "" }, { "dropping-particle" : "", "family" : "Cross", "given" : "Marita", "non-dropping-particle" : "", "parse-names" : false, "suffix" : "" }, { "dropping-particle" : "", "family" : "Dabhadkar", "given" : "Kaustubh C", "non-dropping-particle" : "", "parse-names" : false, "suffix" : "" }, { "dropping-particle" : "", "family" : "Dahiya", "given" : "Manu", "non-dropping-particle" : "", "parse-names" : false, "suffix" : "" }, { "dropping-particle" : "", "family" : "Dahodwala", "given" : "Nabila", "non-dropping-particle" : "", "parse-names" : false, "suffix" : "" }, { "dropping-particle" : "", "family" : "Damsere-Derry", "given" : "James", "non-dropping-particle" : "", "parse-names" : false, "suffix" : "" }, { "dropping-particle" : "", "family" : "Danaei", "given" : "Goodarz", "non-dropping-particle" : "", "parse-names" : false, "suffix" : "" }, { "dropping-particle" : "", "family" : "Davis", "given" : "Adrian", "non-dropping-particle" : "", "parse-names" : false, "suffix" : "" }, { "dropping-particle" : "", "family" : "Leo", "given" : "Diego", "non-dropping-particle" : "De", "parse-names" : false, "suffix" : "" }, { "dropping-particle" : "", "family" : "Degenhardt", "given" : "Louisa", "non-dropping-particle" : "", "parse-names" : false, "suffix" : "" }, { "dropping-particle" : "", "family" : "Dellavalle", "given" : "Robert", "non-dropping-particle" : "", "parse-names" : false, "suffix" : "" }, { "dropping-particle" : "", "family" : "Delossantos", "given" : "Allyne", "non-dropping-particle" : "", "parse-names" : false, "suffix" : "" }, { "dropping-particle" : "", "family" : "Denenberg", "given" : "Julie", "non-dropping-particle" : "", "parse-names" : false, "suffix" : "" }, { "dropping-particle" : "", "family" : "Derrett", "given" : "Sarah", "non-dropping-particle" : "", "parse-names" : false, "suffix" : "" }, { "dropping-particle" : "", "family" : "Jarlais", "given" : "Don C", "non-dropping-particle" : "Des", "parse-names" : false, "suffix" : "" }, { "dropping-particle" : "", "family" : "Dharmaratne", "given" : "Samath D", "non-dropping-particle" : "", "parse-names" : false, "suffix" : "" }, { "dropping-particle" : "", "family" : "Dherani", "given" : "Mukesh", "non-dropping-particle" : "", "parse-names" : false, "suffix" : "" }, { "dropping-particle" : "", "family" : "Diaz-Torne", "given" : "Cesar", "non-dropping-particle" : "", "parse-names" : false, "suffix" : "" }, { "dropping-particle" : "", "family" : "Dolk", "given" : "Helen", "non-dropping-particle" : "", "parse-names" : false, "suffix" : "" }, { "dropping-particle" : "", "family" : "Dorsey", "given" : "E Ray", "non-dropping-particle" : "", "parse-names" : false, "suffix" : "" }, { "dropping-particle" : "", "family" : "Driscoll", "given" : "Tim", "non-dropping-particle" : "", "parse-names" : false, "suffix" : "" }, { "dropping-particle" : "", "family" : "Duber", "given" : "Herbert", "non-dropping-particle" : "", "parse-names" : false, "suffix" : "" }, { "dropping-particle" : "", "family" : "Ebel", "given" : "Beth", "non-dropping-particle" : "", "parse-names" : false, "suffix" : "" }, { "dropping-particle" : "", "family" : "Edmond", "given" : "Karen", "non-dropping-particle" : "", "parse-names" : false, "suffix" : "" }, { "dropping-particle" : "", "family" : "Elbaz", "given" : "Alexis", "non-dropping-particle" : "", "parse-names" : false, "suffix" : "" }, { "dropping-particle" : "", "family" : "Ali", "given" : "Suad Eltahir", "non-dropping-particle" : "", "parse-names" : false, "suffix" : "" }, { "dropping-particle" : "", "family" : "Erskine", "given" : "Holly", "non-dropping-particle" : "", "parse-names" : false, "suffix" : "" }, { "dropping-particle" : "", "family" : "Erwin", "given" : "Patricia J", "non-dropping-particle" : "", "parse-names" : false, "suffix" : "" }, { "dropping-particle" : "", "family" : "Espindola", "given" : "Patricia", "non-dropping-particle" : "", "parse-names" : false, "suffix" : "" }, { "dropping-particle" : "", "family" : "Ewoigbokhan", "given" : "Stalin E", "non-dropping-particle" : "", "parse-names" : false, "suffix" : "" }, { "dropping-particle" : "", "family" : "Farzadfar", "given" : "Farshad", "non-dropping-particle" : "", "parse-names" : false, "suffix" : "" }, { "dropping-particle" : "", "family" : "Feigin", "given" : "Valery", "non-dropping-particle" : "", "parse-names" : false, "suffix" : "" }, { "dropping-particle" : "", "family" : "Felson", "given" : "David T", "non-dropping-particle" : "", "parse-names" : false, "suffix" : "" }, { "dropping-particle" : "", "family" : "Ferrari", "given" : "Alize", "non-dropping-particle" : "", "parse-names" : false, "suffix" : "" }, { "dropping-particle" : "", "family" : "Ferri", "given" : "Cleusa P", "non-dropping-particle" : "", "parse-names" : false, "suffix" : "" }, { "dropping-particle" : "", "family" : "F\u00e8vre", "given" : "Eric M", "non-dropping-particle" : "", "parse-names" : false, "suffix" : "" }, { "dropping-particle" : "", "family" : "Finucane", "given" : "Mariel M", "non-dropping-particle" : "", "parse-names" : false, "suffix" : "" }, { "dropping-particle" : "", "family" : "Flaxman", "given" : "Seth", "non-dropping-particle" : "", "parse-names" : false, "suffix" : "" }, { "dropping-particle" : "", "family" : "Flood", "given" : "Louise", "non-dropping-particle" : "", "parse-names" : false, "suffix" : "" }, { "dropping-particle" : "", "family" : "Foreman", "given" : "Kyle", "non-dropping-particle" : "", "parse-names" : false, "suffix" : "" }, { "dropping-particle" : "", "family" : "Forouzanfar", "given" : "Mohammad H", "non-dropping-particle" : "", "parse-names" : false, "suffix" : "" }, { "dropping-particle" : "", "family" : "Fowkes", "given" : "Francis Gerry R", "non-dropping-particle" : "", "parse-names" : false, "suffix" : "" }, { "dropping-particle" : "", "family" : "Fransen", "given" : "Marlene", "non-dropping-particle" : "", "parse-names" : false, "suffix" : "" }, { "dropping-particle" : "", "family" : "Freeman", "given" : "Michael K", "non-dropping-particle" : "", "parse-names" : false, "suffix" : "" }, { "dropping-particle" : "", "family" : "Gabbe", "given" : "Belinda J", "non-dropping-particle" : "", "parse-names" : false, "suffix" : "" }, { "dropping-particle" : "", "family" : "Gabriel", "given" : "Sherine E", "non-dropping-particle" : "", "parse-names" : false, "suffix" : "" }, { "dropping-particle" : "", "family" : "Gakidou", "given" : "Emmanuela", "non-dropping-particle" : "", "parse-names" : false, "suffix" : "" }, { "dropping-particle" : "", "family" : "Ganatra", "given" : "Hammad A", "non-dropping-particle" : "", "parse-names" : false, "suffix" : "" }, { "dropping-particle" : "", "family" : "Garcia", "given" : "Bianca", "non-dropping-particle" : "", "parse-names" : false, "suffix" : "" }, { "dropping-particle" : "", "family" : "Gaspari", "given" : "Flavio", "non-dropping-particle" : "", "parse-names" : false, "suffix" : "" }, { "dropping-particle" : "", "family" : "Gillum", "given" : "Richard F", "non-dropping-particle" : "", "parse-names" : false, "suffix" : "" }, { "dropping-particle" : "", "family" : "Gmel", "given" : "Gerhard", "non-dropping-particle" : "", "parse-names" : false, "suffix" : "" }, { "dropping-particle" : "", "family" : "Gonzalez-Medina", "given" : "Diego", "non-dropping-particle" : "", "parse-names" : false, "suffix" : "" }, { "dropping-particle" : "", "family" : "Gosselin", "given" : "Richard", "non-dropping-particle" : "", "parse-names" : false, "suffix" : "" }, { "dropping-particle" : "", "family" : "Grainger", "given" : "Rebecca", "non-dropping-particle" : "", "parse-names" : false, "suffix" : "" }, { "dropping-particle" : "", "family" : "Grant", "given" : "Bridget", "non-dropping-particle" : "", "parse-names" : false, "suffix" : "" }, { "dropping-particle" : "", "family" : "Groeger", "given" : "Justina", "non-dropping-particle" : "", "parse-names" : false, "suffix" : "" }, { "dropping-particle" : "", "family" : "Guillemin", "given" : "Francis", "non-dropping-particle" : "", "parse-names" : false, "suffix" : "" }, { "dropping-particle" : "", "family" : "Gunnell", "given" : "David", "non-dropping-particle" : "", "parse-names" : false, "suffix" : "" }, { "dropping-particle" : "", "family" : "Gupta", "given" : "Ramyani", "non-dropping-particle" : "", "parse-names" : false, "suffix" : "" }, { "dropping-particle" : "", "family" : "Haagsma", "given" : "Juanita", "non-dropping-particle" : "", "parse-names" : false, "suffix" : "" }, { "dropping-particle" : "", "family" : "Hagan", "given" : "Holly", "non-dropping-particle" : "", "parse-names" : false, "suffix" : "" }, { "dropping-particle" : "", "family" : "Halasa", "given" : "Yara A", "non-dropping-particle" : "", "parse-names" : false, "suffix" : "" }, { "dropping-particle" : "", "family" : "Hall", "given" : "Wayne", "non-dropping-particle" : "", "parse-names" : false, "suffix" : "" }, { "dropping-particle" : "", "family" : "Haring", "given" : "Diana", "non-dropping-particle" : "", "parse-names" : false, "suffix" : "" }, { "dropping-particle" : "", "family" : "Haro", "given" : "Josep Maria", "non-dropping-particle" : "", "parse-names" : false, "suffix" : "" }, { "dropping-particle" : "", "family" : "Harrison", "given" : "James E", "non-dropping-particle" : "", "parse-names" : false, "suffix" : "" }, { "dropping-particle" : "", "family" : "Havmoeller", "given" : "Rasmus", "non-dropping-particle" : "", "parse-names" : false, "suffix" : "" }, { "dropping-particle" : "", "family" : "Hay", "given" : "Roderick J", "non-dropping-particle" : "", "parse-names" : false, "suffix" : "" }, { "dropping-particle" : "", "family" : "Higashi", "given" : "Hideki", "non-dropping-particle" : "", "parse-names" : false, "suffix" : "" }, { "dropping-particle" : "", "family" : "Hill", "given" : "Catherine", "non-dropping-particle" : "", "parse-names" : false, "suffix" : "" }, { "dropping-particle" : "", "family" : "Hoen", "given" : "Bruno", "non-dropping-particle" : "", "parse-names" : false, "suffix" : "" }, { "dropping-particle" : "", "family" : "Hoffman", "given" : "Howard", "non-dropping-particle" : "", "parse-names" : false, "suffix" : "" }, { "dropping-particle" : "", "family" : "Hotez", "given" : "Peter J", "non-dropping-particle" : "", "parse-names" : false, "suffix" : "" }, { "dropping-particle" : "", "family" : "Hoy", "given" : "Damian", "non-dropping-particle" : "", "parse-names" : false, "suffix" : "" }, { "dropping-particle" : "", "family" : "Huang", "given" : "John J", "non-dropping-particle" : "", "parse-names" : false, "suffix" : "" }, { "dropping-particle" : "", "family" : "Ibeanusi", "given" : "Sydney E", "non-dropping-particle" : "", "parse-names" : false, "suffix" : "" }, { "dropping-particle" : "", "family" : "Jacobsen", "given" : "Kathryn H", "non-dropping-particle" : "", "parse-names" : false, "suffix" : "" }, { "dropping-particle" : "", "family" : "James", "given" : "Spencer L", "non-dropping-particle" : "", "parse-names" : false, "suffix" : "" }, { "dropping-particle" : "", "family" : "Jarvis", "given" : "Deborah", "non-dropping-particle" : "", "parse-names" : false, "suffix" : "" }, { "dropping-particle" : "", "family" : "Jasrasaria", "given" : "Rashmi", "non-dropping-particle" : "", "parse-names" : false, "suffix" : "" }, { "dropping-particle" : "", "family" : "Jayaraman", "given" : "Sudha", "non-dropping-particle" : "", "parse-names" : false, "suffix" : "" }, { "dropping-particle" : "", "family" : "Johns", "given" : "Nicole", "non-dropping-particle" : "", "parse-names" : false, "suffix" : "" }, { "dropping-particle" : "", "family" : "Jonas", "given" : "Jost B", "non-dropping-particle" : "", "parse-names" : false, "suffix" : "" }, { "dropping-particle" : "", "family" : "Karthikeyan", "given" : "Ganesan", "non-dropping-particle" : "", "parse-names" : false, "suffix" : "" }, { "dropping-particle" : "", "family" : "Kassebaum", "given" : "Nicholas", "non-dropping-particle" : "", "parse-names" : false, "suffix" : "" }, { "dropping-particle" : "", "family" : "Kawakami", "given" : "Norito", "non-dropping-particle" : "", "parse-names" : false, "suffix" : "" }, { "dropping-particle" : "", "family" : "Keren", "given" : "Andre", "non-dropping-particle" : "", "parse-names" : false, "suffix" : "" }, { "dropping-particle" : "", "family" : "Khoo", "given" : "Jon-Paul", "non-dropping-particle" : "", "parse-names" : false, "suffix" : "" }, { "dropping-particle" : "", "family" : "King", "given" : "Charles H", "non-dropping-particle" : "", "parse-names" : false, "suffix" : "" }, { "dropping-particle" : "", "family" : "Knowlton", "given" : "Lisa Marie", "non-dropping-particle" : "", "parse-names" : false, "suffix" : "" }, { "dropping-particle" : "", "family" : "Kobusingye", "given" : "Olive", "non-dropping-particle" : "", "parse-names" : false, "suffix" : "" }, { "dropping-particle" : "", "family" : "Koranteng", "given" : "Adofo", "non-dropping-particle" : "", "parse-names" : false, "suffix" : "" }, { "dropping-particle" : "", "family" : "Krishnamurthi", "given" : "Rita", "non-dropping-particle" : "", "parse-names" : false, "suffix" : "" }, { "dropping-particle" : "", "family" : "Laden", "given" : "Francine", "non-dropping-particle" : "", "parse-names" : false, "suffix" : "" }, { "dropping-particle" : "", "family" : "Lalloo", "given" : "Ratilal", "non-dropping-particle" : "", "parse-names" : false, "suffix" : "" }, { "dropping-particle" : "", "family" : "Laslett", "given" : "Laura L", "non-dropping-particle" : "", "parse-names" : false, "suffix" : "" }, { "dropping-particle" : "", "family" : "Lathlean", "given" : "Tim", "non-dropping-particle" : "", "parse-names" : false, "suffix" : "" }, { "dropping-particle" : "", "family" : "Leasher", "given" : "Janet L", "non-dropping-particle" : "", "parse-names" : false, "suffix" : "" }, { "dropping-particle" : "", "family" : "Lee", "given" : "Yong Yi", "non-dropping-particle" : "", "parse-names" : false, "suffix" : "" }, { "dropping-particle" : "", "family" : "Leigh", "given" : "James", "non-dropping-particle" : "", "parse-names" : false, "suffix" : "" }, { "dropping-particle" : "", "family" : "Levinson", "given" : "Daphna", "non-dropping-particle" : "", "parse-names" : false, "suffix" : "" }, { "dropping-particle" : "", "family" : "Lim", "given" : "Stephen S", "non-dropping-particle" : "", "parse-names" : false, "suffix" : "" }, { "dropping-particle" : "", "family" : "Limb", "given" : "Elizabeth", "non-dropping-particle" : "", "parse-names" : false, "suffix" : "" }, { "dropping-particle" : "", "family" : "Lin", "given" : "John Kent", "non-dropping-particle" : "", "parse-names" : false, "suffix" : "" }, { "dropping-particle" : "", "family" : "Lipnick", "given" : "Michael", "non-dropping-particle" : "", "parse-names" : false, "suffix" : "" }, { "dropping-particle" : "", "family" : "Lipshultz", "given" : "Steven E", "non-dropping-particle" : "", "parse-names" : false, "suffix" : "" }, { "dropping-particle" : "", "family" : "Liu", "given" : "Wei", "non-dropping-particle" : "", "parse-names" : false, "suffix" : "" }, { "dropping-particle" : "", "family" : "Loane", "given" : "Maria", "non-dropping-particle" : "", "parse-names" : false, "suffix" : "" }, { "dropping-particle" : "", "family" : "Ohno", "given" : "Summer Lockett", "non-dropping-particle" : "", "parse-names" : false, "suffix" : "" }, { "dropping-particle" : "", "family" : "Lyons", "given" : "Ronan", "non-dropping-particle" : "", "parse-names" : false, "suffix" : "" }, { "dropping-particle" : "", "family" : "Mabweijano", "given" : "Jacqueline", "non-dropping-particle" : "", "parse-names" : false, "suffix" : "" }, { "dropping-particle" : "", "family" : "MacIntyre", "given" : "Michael F", "non-dropping-particle" : "", "parse-names" : false, "suffix" : "" }, { "dropping-particle" : "", "family" : "Malekzadeh", "given" : "Reza", "non-dropping-particle" : "", "parse-names" : false, "suffix" : "" }, { "dropping-particle" : "", "family" : "Mallinger", "given" : "Leslie", "non-dropping-particle" : "", "parse-names" : false, "suffix" : "" }, { "dropping-particle" : "", "family" : "Manivannan", "given" : "Sivabalan", "non-dropping-particle" : "", "parse-names" : false, "suffix" : "" }, { "dropping-particle" : "", "family" : "Marcenes", "given" : "Wagner", "non-dropping-particle" : "", "parse-names" : false, "suffix" : "" }, { "dropping-particle" : "", "family" : "March", "given" : "Lyn", "non-dropping-particle" : "", "parse-names" : false, "suffix" : "" }, { "dropping-particle" : "", "family" : "Margolis", "given" : "David J", "non-dropping-particle" : "", "parse-names" : false, "suffix" : "" }, { "dropping-particle" : "", "family" : "Marks", "given" : "Guy B", "non-dropping-particle" : "", "parse-names" : false, "suffix" : "" }, { "dropping-particle" : "", "family" : "Marks", "given" : "Robin", "non-dropping-particle" : "", "parse-names" : false, "suffix" : "" }, { "dropping-particle" : "", "family" : "Matsumori", "given" : "Akira", "non-dropping-particle" : "", "parse-names" : false, "suffix" : "" }, { "dropping-particle" : "", "family" : "Matzopoulos", "given" : "Richard", "non-dropping-particle" : "", "parse-names" : false, "suffix" : "" }, { "dropping-particle" : "", "family" : "Mayosi", "given" : "Bongani M", "non-dropping-particle" : "", "parse-names" : false, "suffix" : "" }, { "dropping-particle" : "", "family" : "McAnulty", "given" : "John H", "non-dropping-particle" : "", "parse-names" : false, "suffix" : "" }, { "dropping-particle" : "", "family" : "McDermott", "given" : "Mary M", "non-dropping-particle" : "", "parse-names" : false, "suffix" : "" }, { "dropping-particle" : "", "family" : "McGill", "given" : "Neil", "non-dropping-particle" : "", "parse-names" : false, "suffix" : "" }, { "dropping-particle" : "", "family" : "McGrath", "given" : "John", "non-dropping-particle" : "", "parse-names" : false, "suffix" : "" }, { "dropping-particle" : "", "family" : "Medina-Mora", "given" : "Maria Elena", "non-dropping-particle" : "", "parse-names" : false, "suffix" : "" }, { "dropping-particle" : "", "family" : "Meltzer", "given" : "Michele", "non-dropping-particle" : "", "parse-names" : false, "suffix" : "" }, { "dropping-particle" : "", "family" : "Mensah", "given" : "George A", "non-dropping-particle" : "", "parse-names" : false, "suffix" : "" }, { "dropping-particle" : "", "family" : "Merriman", "given" : "Tony R", "non-dropping-particle" : "", "parse-names" : false, "suffix" : "" }, { "dropping-particle" : "", "family" : "Meyer", "given" : "Ana-Claire", "non-dropping-particle" : "", "parse-names" : false, "suffix" : "" }, { "dropping-particle" : "", "family" : "Miglioli", "given" : "Valeria", "non-dropping-particle" : "", "parse-names" : false, "suffix" : "" }, { "dropping-particle" : "", "family" : "Miller", "given" : "Matthew", "non-dropping-particle" : "", "parse-names" : false, "suffix" : "" }, { "dropping-particle" : "", "family" : "Miller", "given" : "Ted R", "non-dropping-particle" : "", "parse-names" : false, "suffix" : "" }, { "dropping-particle" : "", "family" : "Mitchell", "given" : "Philip B", "non-dropping-particle" : "", "parse-names" : false, "suffix" : "" }, { "dropping-particle" : "", "family" : "Mock", "given" : "Charles", "non-dropping-particle" : "", "parse-names" : false, "suffix" : "" }, { "dropping-particle" : "", "family" : "Mocumbi", "given" : "Ana Olga", "non-dropping-particle" : "", "parse-names" : false, "suffix" : "" }, { "dropping-particle" : "", "family" : "Moffitt", "given" : "Terrie E", "non-dropping-particle" : "", "parse-names" : false, "suffix" : "" }, { "dropping-particle" : "", "family" : "Mokdad", "given" : "Ali A", "non-dropping-particle" : "", "parse-names" : false, "suffix" : "" }, { "dropping-particle" : "", "family" : "Monasta", "given" : "Lorenzo", "non-dropping-particle" : "", "parse-names" : false, "suffix" : "" }, { "dropping-particle" : "", "family" : "Montico", "given" : "Marcella", "non-dropping-particle" : "", "parse-names" : false, "suffix" : "" }, { "dropping-particle" : "", "family" : "Moradi-Lakeh", "given" : "Maziar", "non-dropping-particle" : "", "parse-names" : false, "suffix" : "" }, { "dropping-particle" : "", "family" : "Moran", "given" : "Andrew", "non-dropping-particle" : "", "parse-names" : false, "suffix" : "" }, { "dropping-particle" : "", "family" : "Morawska", "given" : "Lidia", "non-dropping-particle" : "", "parse-names" : false, "suffix" : "" }, { "dropping-particle" : "", "family" : "Mori", "given" : "Rintaro", "non-dropping-particle" : "", "parse-names" : false, "suffix" : "" }, { "dropping-particle" : "", "family" : "Murdoch", "given" : "Michele E", "non-dropping-particle" : "", "parse-names" : false, "suffix" : "" }, { "dropping-particle" : "", "family" : "Mwaniki", "given" : "Michael K", "non-dropping-particle" : "", "parse-names" : false, "suffix" : "" }, { "dropping-particle" : "", "family" : "Naidoo", "given" : "Kovin", "non-dropping-particle" : "", "parse-names" : false, "suffix" : "" }, { "dropping-particle" : "", "family" : "Nair", "given" : "M Nathan", "non-dropping-particle" : "", "parse-names" : false, "suffix" : "" }, { "dropping-particle" : "", "family" : "Naldi", "given" : "Luigi", "non-dropping-particle" : "", "parse-names" : false, "suffix" : "" }, { "dropping-particle" : "", "family" : "Narayan", "given" : "K M Venkat", "non-dropping-particle" : "", "parse-names" : false, "suffix" : "" }, { "dropping-particle" : "", "family" : "Nelson", "given" : "Paul K", "non-dropping-particle" : "", "parse-names" : false, "suffix" : "" }, { "dropping-particle" : "", "family" : "Nelson", "given" : "Robert G", "non-dropping-particle" : "", "parse-names" : false, "suffix" : "" }, { "dropping-particle" : "", "family" : "Nevitt", "given" : "Michael C", "non-dropping-particle" : "", "parse-names" : false, "suffix" : "" }, { "dropping-particle" : "", "family" : "Newton", "given" : "Charles R", "non-dropping-particle" : "", "parse-names" : false, "suffix" : "" }, { "dropping-particle" : "", "family" : "Nolte", "given" : "Sandra", "non-dropping-particle" : "", "parse-names" : false, "suffix" : "" }, { "dropping-particle" : "", "family" : "Norman", "given" : "Paul", "non-dropping-particle" : "", "parse-names" : false, "suffix" : "" }, { "dropping-particle" : "", "family" : "Norman", "given" : "Rosana", "non-dropping-particle" : "", "parse-names" : false, "suffix" : "" }, { "dropping-particle" : "", "family" : "O'Donnell", "given" : "Martin", "non-dropping-particle" : "", "parse-names" : false, "suffix" : "" }, { "dropping-particle" : "", "family" : "O'Hanlon", "given" : "Simon", "non-dropping-particle" : "", "parse-names" : false, "suffix" : "" }, { "dropping-particle" : "", "family" : "Olives", "given" : "Casey", "non-dropping-particle" : "", "parse-names" : false, "suffix" : "" }, { "dropping-particle" : "", "family" : "Omer", "given" : "Saad B", "non-dropping-particle" : "", "parse-names" : false, "suffix" : "" }, { "dropping-particle" : "", "family" : "Ortblad", "given" : "Katrina", "non-dropping-particle" : "", "parse-names" : false, "suffix" : "" }, { "dropping-particle" : "", "family" : "Osborne", "given" : "Richard", "non-dropping-particle" : "", "parse-names" : false, "suffix" : "" }, { "dropping-particle" : "", "family" : "Ozgediz", "given" : "Doruk", "non-dropping-particle" : "", "parse-names" : false, "suffix" : "" }, { "dropping-particle" : "", "family" : "Page", "given" : "Andrew", "non-dropping-particle" : "", "parse-names" : false, "suffix" : "" }, { "dropping-particle" : "", "family" : "Pahari", "given" : "Bishnu", "non-dropping-particle" : "", "parse-names" : false, "suffix" : "" }, { "dropping-particle" : "", "family" : "Pandian", "given" : "Jeyaraj Durai", "non-dropping-particle" : "", "parse-names" : false, "suffix" : "" }, { "dropping-particle" : "", "family" : "Rivero", "given" : "Andrea Panozo", "non-dropping-particle" : "", "parse-names" : false, "suffix" : "" }, { "dropping-particle" : "", "family" : "Patten", "given" : "Scott B", "non-dropping-particle" : "", "parse-names" : false, "suffix" : "" }, { "dropping-particle" : "", "family" : "Pearce", "given" : "Neil", "non-dropping-particle" : "", "parse-names" : false, "suffix" : "" }, { "dropping-particle" : "", "family" : "Padilla", "given" : "Rogelio Perez", "non-dropping-particle" : "", "parse-names" : false, "suffix" : "" }, { "dropping-particle" : "", "family" : "Perez-Ruiz", "given" : "Fernando", "non-dropping-particle" : "", "parse-names" : false, "suffix" : "" }, { "dropping-particle" : "", "family" : "Perico", "given" : "Norberto", "non-dropping-particle" : "", "parse-names" : false, "suffix" : "" }, { "dropping-particle" : "", "family" : "Pesudovs", "given" : "Konrad", "non-dropping-particle" : "", "parse-names" : false, "suffix" : "" }, { "dropping-particle" : "", "family" : "Phillips", "given" : "David", "non-dropping-particle" : "", "parse-names" : false, "suffix" : "" }, { "dropping-particle" : "", "family" : "Phillips", "given" : "Michael R", "non-dropping-particle" : "", "parse-names" : false, "suffix" : "" }, { "dropping-particle" : "", "family" : "Pierce", "given" : "Kelsey", "non-dropping-particle" : "", "parse-names" : false, "suffix" : "" }, { "dropping-particle" : "", "family" : "Pion", "given" : "S\u00e9bastien", "non-dropping-particle" : "", "parse-names" : false, "suffix" : "" }, { "dropping-particle" : "V", "family" : "Polanczyk", "given" : "Guilherme", "non-dropping-particle" : "", "parse-names" : false, "suffix" : "" }, { "dropping-particle" : "", "family" : "Polinder", "given" : "Suzanne", "non-dropping-particle" : "", "parse-names" : false, "suffix" : "" }, { "dropping-particle" : "", "family" : "Pope", "given" : "C Arden", "non-dropping-particle" : "", "parse-names" : false, "suffix" : "" }, { "dropping-particle" : "", "family" : "Popova", "given" : "Svetlana", "non-dropping-particle" : "", "parse-names" : false, "suffix" : "" }, { "dropping-particle" : "", "family" : "Porrini", "given" : "Esteban", "non-dropping-particle" : "", "parse-names" : false, "suffix" : "" }, { "dropping-particle" : "", "family" : "Pourmalek", "given" : "Farshad", "non-dropping-particle" : "", "parse-names" : false, "suffix" : "" }, { "dropping-particle" : "", "family" : "Prince", "given" : "Martin", "non-dropping-particle" : "", "parse-names" : false, "suffix" : "" }, { "dropping-particle" : "", "family" : "Pullan", "given" : "Rachel L", "non-dropping-particle" : "", "parse-names" : false, "suffix" : "" }, { "dropping-particle" : "", "family" : "Ramaiah", "given" : "Kapa D", "non-dropping-particle" : "", "parse-names" : false, "suffix" : "" }, { "dropping-particle" : "", "family" : "Ranganathan", "given" : "Dharani", "non-dropping-particle" : "", "parse-names" : false, "suffix" : "" }, { "dropping-particle" : "", "family" : "Razavi", "given" : "Homie", "non-dropping-particle" : "", "parse-names" : false, "suffix" : "" }, { "dropping-particle" : "", "family" : "Regan", "given" : "Mathilda", "non-dropping-particle" : "", "parse-names" : false, "suffix" : "" }, { "dropping-particle" : "", "family" : "Rehm", "given" : "J\u00fcrgen T", "non-dropping-particle" : "", "parse-names" : false, "suffix" : "" }, { "dropping-particle" : "", "family" : "Rein", "given" : "David B", "non-dropping-particle" : "", "parse-names" : false, "suffix" : "" }, { "dropping-particle" : "", "family" : "Remuzzi", "given" : "Guiseppe", "non-dropping-particle" : "", "parse-names" : false, "suffix" : "" }, { "dropping-particle" : "", "family" : "Richardson", "given" : "Kathryn", "non-dropping-particle" : "", "parse-names" : false, "suffix" : "" }, { "dropping-particle" : "", "family" : "Rivara", "given" : "Frederick P", "non-dropping-particle" : "", "parse-names" : false, "suffix" : "" }, { "dropping-particle" : "", "family" : "Roberts", "given" : "Thomas", "non-dropping-particle" : "", "parse-names" : false, "suffix" : "" }, { "dropping-particle" : "", "family" : "Robinson", "given" : "Carolyn", "non-dropping-particle" : "", "parse-names" : false, "suffix" : "" }, { "dropping-particle" : "", "family" : "Le\u00f2n", "given" : "Felipe Rodriguez", "non-dropping-particle" : "De", "parse-names" : false, "suffix" : "" }, { "dropping-particle" : "", "family" : "Ronfani", "given" : "Luca", "non-dropping-particle" : "", "parse-names" : false, "suffix" : "" }, { "dropping-particle" : "", "family" : "Room", "given" : "Robin", "non-dropping-particle" : "", "parse-names" : false, "suffix" : "" }, { "dropping-particle" : "", "family" : "Rosenfeld", "given" : "Lisa C", "non-dropping-particle" : "", "parse-names" : false, "suffix" : "" }, { "dropping-particle" : "", "family" : "Rushton", "given" : "Lesley", "non-dropping-particle" : "", "parse-names" : false, "suffix" : "" }, { "dropping-particle" : "", "family" : "Sacco", "given" : "Ralph L", "non-dropping-particle" : "", "parse-names" : false, "suffix" : "" }, { "dropping-particle" : "", "family" : "Saha", "given" : "Sukanta", "non-dropping-particle" : "", "parse-names" : false, "suffix" : "" }, { "dropping-particle" : "", "family" : "Sampson", "given" : "Uchechukwu", "non-dropping-particle" : "", "parse-names" : false, "suffix" : "" }, { "dropping-particle" : "", "family" : "Sanchez-Riera", "given" : "Lidia", "non-dropping-particle" : "", "parse-names" : false, "suffix" : "" }, { "dropping-particle" : "", "family" : "Sanman", "given" : "Ella", "non-dropping-particle" : "", "parse-names" : false, "suffix" : "" }, { "dropping-particle" : "", "family" : "Schwebel", "given" : "David C", "non-dropping-particle" : "", "parse-names" : false, "suffix" : "" }, { "dropping-particle" : "", "family" : "Scott", "given" : "James Graham", "non-dropping-particle" : "", "parse-names" : false, "suffix" : "" }, { "dropping-particle" : "", "family" : "Segui-Gomez", "given" : "Maria", "non-dropping-particle" : "", "parse-names" : false, "suffix" : "" }, { "dropping-particle" : "", "family" : "Shahraz", "given" : "Saeid", "non-dropping-particle" : "", "parse-names" : false, "suffix" : "" }, { "dropping-particle" : "", "family" : "Shepard", "given" : "Donald S", "non-dropping-particle" : "", "parse-names" : false, "suffix" : "" }, { "dropping-particle" : "", "family" : "Shin", "given" : "Hwashin", "non-dropping-particle" : "", "parse-names" : false, "suffix" : "" }, { "dropping-particle" : "", "family" : "Shivakoti", "given" : "Rupak", "non-dropping-particle" : "", "parse-names" : false, "suffix" : "" }, { "dropping-particle" : "", "family" : "Singh", "given" : "David", "non-dropping-particle" : "", "parse-names" : false, "suffix" : "" }, { "dropping-particle" : "", "family" : "Singh", "given" : "Gitanjali M", "non-dropping-particle" : "", "parse-names" : false, "suffix" : "" }, { "dropping-particle" : "", "family" : "Singh", "given" : "Jasvinder A", "non-dropping-particle" : "", "parse-names" : false, "suffix" : "" }, { "dropping-particle" : "", "family" : "Singleton", "given" : "Jessica", "non-dropping-particle" : "", "parse-names" : false, "suffix" : "" }, { "dropping-particle" : "", "family" : "Sleet", "given" : "David A", "non-dropping-particle" : "", "parse-names" : false, "suffix" : "" }, { "dropping-particle" : "", "family" : "Sliwa", "given" : "Karen", "non-dropping-particle" : "", "parse-names" : false, "suffix" : "" }, { "dropping-particle" : "", "family" : "Smith", "given" : "Emma", "non-dropping-particle" : "", "parse-names" : false, "suffix" : "" }, { "dropping-particle" : "", "family" : "Smith", "given" : "Jennifer L", "non-dropping-particle" : "", "parse-names" : false, "suffix" : "" }, { "dropping-particle" : "", "family" : "Stapelberg", "given" : "Nicolas J C", "non-dropping-particle" : "", "parse-names" : false, "suffix" : "" }, { "dropping-particle" : "", "family" : "Steer", "given" : "Andrew", "non-dropping-particle" : "", "parse-names" : false, "suffix" : "" }, { "dropping-particle" : "", "family" : "Steiner", "given" : "Timothy", "non-dropping-particle" : "", "parse-names" : false, "suffix" : "" }, { "dropping-particle" : "", "family" : "Stolk", "given" : "Wilma A", "non-dropping-particle" : "", "parse-names" : false, "suffix" : "" }, { "dropping-particle" : "", "family" : "Stovner", "given" : "Lars Jacob", "non-dropping-particle" : "", "parse-names" : false, "suffix" : "" }, { "dropping-particle" : "", "family" : "Sudfeld", "given" : "Christopher", "non-dropping-particle" : "", "parse-names" : false, "suffix" : "" }, { "dropping-particle" : "", "family" : "Syed", "given" : "Sana", "non-dropping-particle" : "", "parse-names" : false, "suffix" : "" }, { "dropping-particle" : "", "family" : "Tamburlini", "given" : "Giorgio", "non-dropping-particle" : "", "parse-names" : false, "suffix" : "" }, { "dropping-particle" : "", "family" : "Tavakkoli", "given" : "Mohammad", "non-dropping-particle" : "", "parse-names" : false, "suffix" : "" }, { "dropping-particle" : "", "family" : "Taylor", "given" : "Hugh R", "non-dropping-particle" : "", "parse-names" : false, "suffix" : "" }, { "dropping-particle" : "", "family" : "Taylor", "given" : "Jennifer A", "non-dropping-particle" : "", "parse-names" : false, "suffix" : "" }, { "dropping-particle" : "", "family" : "Taylor", "given" : "William J", "non-dropping-particle" : "", "parse-names" : false, "suffix" : "" }, { "dropping-particle" : "", "family" : "Thomas", "given" : "Bernadette", "non-dropping-particle" : "", "parse-names" : false, "suffix" : "" }, { "dropping-particle" : "", "family" : "Thomson", "given" : "W Murray", "non-dropping-particle" : "", "parse-names" : false, "suffix" : "" }, { "dropping-particle" : "", "family" : "Thurston", "given" : "George D", "non-dropping-particle" : "", "parse-names" : false, "suffix" : "" }, { "dropping-particle" : "", "family" : "Tleyjeh", "given" : "Imad M", "non-dropping-particle" : "", "parse-names" : false, "suffix" : "" }, { "dropping-particle" : "", "family" : "Tonelli", "given" : "Marcello", "non-dropping-particle" : "", "parse-names" : false, "suffix" : "" }, { "dropping-particle" : "", "family" : "Towbin", "given" : "Jeffrey A", "non-dropping-particle" : "", "parse-names" : false, "suffix" : "" }, { "dropping-particle" : "", "family" : "Truelsen", "given" : "Thomas", "non-dropping-particle" : "", "parse-names" : false, "suffix" : "" }, { "dropping-particle" : "", "family" : "Tsilimbaris", "given" : "Miltiadis K", "non-dropping-particle" : "", "parse-names" : false, "suffix" : "" }, { "dropping-particle" : "", "family" : "Ubeda", "given" : "Clotilde", "non-dropping-particle" : "", "parse-names" : false, "suffix" : "" }, { "dropping-particle" : "", "family" : "Undurraga", "given" : "Eduardo A", "non-dropping-particle" : "", "parse-names" : false, "suffix" : "" }, { "dropping-particle" : "", "family" : "Werf", "given" : "Marieke J", "non-dropping-particle" : "van der", "parse-names" : false, "suffix" : "" }, { "dropping-particle" : "", "family" : "Os", "given" : "Jim", "non-dropping-particle" : "van", "parse-names" : false, "suffix" : "" }, { "dropping-particle" : "", "family" : "Vavilala", "given" : "Monica S", "non-dropping-particle" : "", "parse-names" : false, "suffix" : "" }, { "dropping-particle" : "", "family" : "Venketasubramanian", "given" : "N", "non-dropping-particle" : "", "parse-names" : false, "suffix" : "" }, { "dropping-particle" : "", "family" : "Wang", "given" : "Mengru", "non-dropping-particle" : "", "parse-names" : false, "suffix" : "" }, { "dropping-particle" : "", "family" : "Wang", "given" : "Wenzhi", "non-dropping-particle" : "", "parse-names" : false, "suffix" : "" }, { "dropping-particle" : "", "family" : "Watt", "given" : "Kerrianne", "non-dropping-particle" : "", "parse-names" : false, "suffix" : "" }, { "dropping-particle" : "", "family" : "Weatherall", "given" : "David J", "non-dropping-particle" : "", "parse-names" : false, "suffix" : "" }, { "dropping-particle" : "", "family" : "Weinstock", "given" : "Martin A", "non-dropping-particle" : "", "parse-names" : false, "suffix" : "" }, { "dropping-particle" : "", "family" : "Weintraub", "given" : "Robert", "non-dropping-particle" : "", "parse-names" : false, "suffix" : "" }, { "dropping-particle" : "", "family" : "Weisskopf", "given" : "Marc G", "non-dropping-particle" : "", "parse-names" : false, "suffix" : "" }, { "dropping-particle" : "", "family" : "Weissman", "given" : "Myrna M", "non-dropping-particle" : "", "parse-names" : false, "suffix" : "" }, { "dropping-particle" : "", "family" : "White", "given" : "Richard A", "non-dropping-particle" : "", "parse-names" : false, "suffix" : "" }, { "dropping-particle" : "", "family" : "Whiteford", "given" : "Harvey", "non-dropping-particle" : "", "parse-names" : false, "suffix" : "" }, { "dropping-particle" : "", "family" : "Wiebe", "given" : "Natasha", "non-dropping-particle" : "", "parse-names" : false, "suffix" : "" }, { "dropping-particle" : "", "family" : "Wiersma", "given" : "Steven T", "non-dropping-particle" : "", "parse-names" : false, "suffix" : "" }, { "dropping-particle" : "", "family" : "Wilkinson", "given" : "James D", "non-dropping-particle" : "", "parse-names" : false, "suffix" : "" }, { "dropping-particle" : "", "family" : "Williams", "given" : "Hywel C", "non-dropping-particle" : "", "parse-names" : false, "suffix" : "" }, { "dropping-particle" : "", "family" : "Williams", "given" : "Sean R M", "non-dropping-particle" : "", "parse-names" : false, "suffix" : "" }, { "dropping-particle" : "", "family" : "Witt", "given" : "Emma", "non-dropping-particle" : "", "parse-names" : false, "suffix" : "" }, { "dropping-particle" : "", "family" : "Wolfe", "given" : "Frederick", "non-dropping-particle" : "", "parse-names" : false, "suffix" : "" }, { "dropping-particle" : "", "family" : "Woolf", "given" : "Anthony D", "non-dropping-particle" : "", "parse-names" : false, "suffix" : "" }, { "dropping-particle" : "", "family" : "Wulf", "given" : "Sarah", "non-dropping-particle" : "", "parse-names" : false, "suffix" : "" }, { "dropping-particle" : "", "family" : "Yeh", "given" : "Pon-Hsiu", "non-dropping-particle" : "", "parse-names" : false, "suffix" : "" }, { "dropping-particle" : "", "family" : "Zaidi", "given" : "Anita K M", "non-dropping-particle" : "", "parse-names" : false, "suffix" : "" }, { "dropping-particle" : "", "family" : "Zheng", "given" : "Zhi-Jie", "non-dropping-particle" : "", "parse-names" : false, "suffix" : "" }, { "dropping-particle" : "", "family" : "Zonies", "given" : "David", "non-dropping-particle" : "", "parse-names" : false, "suffix" : "" }, { "dropping-particle" : "", "family" : "Lopez", "given" : "Alan D", "non-dropping-particle" : "", "parse-names" : false, "suffix" : "" }, { "dropping-particle" : "", "family" : "AlMazroa", "given" : "Mohammad A", "non-dropping-particle" : "", "parse-names" : false, "suffix" : "" }, { "dropping-particle" : "", "family" : "Memish", "given" : "Ziad A", "non-dropping-particle" : "", "parse-names" : false, "suffix" : "" } ], "container-title" : "Lancet (London, England)", "id" : "ITEM-1", "issue" : "9859", "issued" : { "date-parts" : [ [ "2012", "12", "15" ] ] }, "language" : "English", "page" : "2197-223", "publisher" : "Elsevier", "title" : "Disability-adjusted life years (DALYs) for 291 diseases and injuries in 21 regions, 1990-2010: a systematic analysis for the Global Burden of Disease Study 2010.", "type" : "article-journal", "volume" : "380" }, "uris" : [ "http://www.mendeley.com/documents/?uuid=c9845fb5-998d-4029-9552-61464a930dea" ] } ], "mendeley" : { "formattedCitation" : "(Murray et al. 2012)", "manualFormatting" : "(Murray et al., 2012)", "plainTextFormattedCitation" : "(Murray et al. 2012)", "previouslyFormattedCitation" : "(Murray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 xml:space="preserve">(Murray </w:t>
      </w:r>
      <w:r w:rsidRPr="0056076C">
        <w:rPr>
          <w:rFonts w:cstheme="minorHAnsi"/>
          <w:i/>
          <w:noProof/>
          <w:color w:val="000000"/>
          <w:lang w:val="en-US"/>
        </w:rPr>
        <w:t>et al</w:t>
      </w:r>
      <w:r w:rsidRPr="0056076C">
        <w:rPr>
          <w:rFonts w:cstheme="minorHAnsi"/>
          <w:noProof/>
          <w:color w:val="000000"/>
          <w:lang w:val="en-US"/>
        </w:rPr>
        <w:t>., 2012)</w:t>
      </w:r>
      <w:r w:rsidRPr="0056076C">
        <w:rPr>
          <w:rFonts w:cstheme="minorHAnsi"/>
          <w:color w:val="000000"/>
          <w:lang w:val="en-US"/>
        </w:rPr>
        <w:fldChar w:fldCharType="end"/>
      </w:r>
      <w:r w:rsidRPr="0056076C">
        <w:rPr>
          <w:rFonts w:cstheme="minorHAnsi"/>
          <w:color w:val="000000"/>
          <w:lang w:val="en-US"/>
        </w:rPr>
        <w:t xml:space="preserve">. DEFRA estimate air pollution costs the UK £8.6 to £18.6m per annum through hospital admission and reduced life expectancies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"Defra", "given" : "", "non-dropping-particle" : "", "parse-names" : false, "suffix" : "" } ], "id" : "ITEM-1", "issued" : { "date-parts" : [ [ "2010" ] ] }, "publisher-place" : "London", "title" : "Valuing the overall impacts of air pollution", "type" : "report" }, "uris" : [ "http://www.mendeley.com/documents/?uuid=772b611d-a46d-3511-af2d-90cf480a6658" ] } ], "mendeley" : { "formattedCitation" : "(Defra 2010)", "manualFormatting" : "(DEFRA, 2010)", "plainTextFormattedCitation" : "(Defra 2010)", "previouslyFormattedCitation" : "(Defra 2010)"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(DEFRA, 2010)</w:t>
      </w:r>
      <w:r w:rsidRPr="0056076C">
        <w:rPr>
          <w:rFonts w:cstheme="minorHAnsi"/>
          <w:color w:val="000000"/>
          <w:lang w:val="en-US"/>
        </w:rPr>
        <w:fldChar w:fldCharType="end"/>
      </w:r>
      <w:r w:rsidRPr="0056076C">
        <w:rPr>
          <w:rFonts w:cstheme="minorHAnsi"/>
          <w:color w:val="000000"/>
          <w:lang w:val="en-US"/>
        </w:rPr>
        <w:t xml:space="preserve">. Urban residents face additional threats due to the urban heat island effect as prolonged periods of high temperature can result in excess deaths, particularly in the elderly and infirm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"Met Office", "given" : "", "non-dropping-particle" : "", "parse-names" : false, "suffix" : "" } ], "id" : "ITEM-1", "issued" : { "date-parts" : [ [ "2012" ] ] }, "publisher-place" : "London", "title" : "Urban heat islands", "type" : "report" }, "uris" : [ "http://www.mendeley.com/documents/?uuid=75ac7e7c-3986-4867-a285-b4a79f46f133" ] }, { "id" : "ITEM-2", "itemData" : { "author" : [ { "dropping-particle" : "", "family" : "Greater London Authority", "given" : "", "non-dropping-particle" : "", "parse-names" : false, "suffix" : "" } ], "id" : "ITEM-2", "issued" : { "date-parts" : [ [ "2015" ] ] }, "publisher-place" : "London", "title" : "Natural Capital Investing in a Green Infrastructure for a Future London", "type" : "report" }, "uris" : [ "http://www.mendeley.com/documents/?uuid=b886af91-0917-3b7b-a713-568662dff6f4" ] } ], "mendeley" : { "formattedCitation" : "(Met Office 2012; Greater London Authority 2015)", "manualFormatting" : "(Met Office 2012; GLA, 2015)", "plainTextFormattedCitation" : "(Met Office 2012; Greater London Authority 2015)", "previouslyFormattedCitation" : "(Met Office 2012;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(Met Office 2012; GLA, 2015)</w:t>
      </w:r>
      <w:r w:rsidRPr="0056076C">
        <w:rPr>
          <w:rFonts w:cstheme="minorHAnsi"/>
          <w:color w:val="000000"/>
          <w:lang w:val="en-US"/>
        </w:rPr>
        <w:fldChar w:fldCharType="end"/>
      </w:r>
      <w:r w:rsidRPr="0056076C">
        <w:rPr>
          <w:rFonts w:cstheme="minorHAnsi"/>
          <w:color w:val="000000"/>
          <w:lang w:val="en-US"/>
        </w:rPr>
        <w:t xml:space="preserve">. </w:t>
      </w:r>
    </w:p>
    <w:p w14:paraId="7AB0A63C" w14:textId="77777777" w:rsidR="001E5258" w:rsidRPr="0056076C" w:rsidRDefault="001E5258" w:rsidP="001E5258">
      <w:pPr>
        <w:rPr>
          <w:rFonts w:cstheme="minorHAnsi"/>
          <w:lang w:val="en-US"/>
        </w:rPr>
      </w:pPr>
      <w:r w:rsidRPr="0056076C">
        <w:rPr>
          <w:rFonts w:cstheme="minorHAnsi"/>
          <w:color w:val="000000"/>
          <w:lang w:val="en-US"/>
        </w:rPr>
        <w:t xml:space="preserve">Physical inactivity is a major contributor to many health conditions, including CHD, obesity, type-2 diabetes, and mental health problems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"Rolls", "given" : "S.", "non-dropping-particle" : "", "parse-names" : false, "suffix" : "" }, { "dropping-particle" : "", "family" : "Sunderland", "given" : "T.", "non-dropping-particle" : "", "parse-names" : false, "suffix" : "" } ], "id" : "ITEM-1", "issued" : { "date-parts" : [ [ "2014" ] ] }, "title" : "Microeconomic evidence for the benefits of investment in the environment 2 (MEBIE2)", "type" : "report" }, "uris" : [ "http://www.mendeley.com/documents/?uuid=c55f15b6-d08e-371e-905f-69e9d6ca76ea" ] } ], "mendeley" : { "formattedCitation" : "(Rolls &amp; Sunderland 2014)", "plainTextFormattedCitation" : "(Rolls &amp; Sunderland 2014)", "previouslyFormattedCitation" : "(Rolls &amp; Sunderland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(Rolls &amp; Sunderland 2014)</w:t>
      </w:r>
      <w:r w:rsidRPr="0056076C">
        <w:rPr>
          <w:rFonts w:cstheme="minorHAnsi"/>
          <w:color w:val="000000"/>
          <w:lang w:val="en-US"/>
        </w:rPr>
        <w:fldChar w:fldCharType="end"/>
      </w:r>
      <w:r w:rsidRPr="0056076C">
        <w:rPr>
          <w:rFonts w:cstheme="minorHAnsi"/>
          <w:color w:val="000000"/>
          <w:lang w:val="en-US"/>
        </w:rPr>
        <w:t xml:space="preserve">. The WHO estimates 31% of adults over the age 16 are insufficiently active, leading to 3.2 million deaths a year. Inner cities, poorer and disadvantaged populations, report lower participation in outdoor recreational activities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"10.1093/pubmed/fdq068", "ISBN" : "1741-3842, 1741-3850", "PMID" : "20833671", "abstract" : "Background Urban development projects can be costly and have health impacts. An evidence-based approach to urban planning is therefore essential. However, the evidence for physical and non-physical health benefits of urban green space is unclear.\\n\\nMethods A literature search of academic and grey literature was conducted for studies and reviews of the health effects of green space. Articles found were appraised for their relevance, critically reviewed and graded accordingly. Their findings were then thematically categorized.\\n\\nResults There is weak evidence for the links between physical, mental health and well-being, and urban green space. Environmental factors such as the quality and accessibility of green space affects its use for physical activity. User determinants, such as age, gender, ethnicity and the perception of safety, are also important. However, many studies were limited by poor study design, failure to exclude confounding, bias or reverse causality and weak statistical associations.\\n\\nConclusion Most studies reported findings that generally supported the view that green space have a beneficial health effect. Establishing a causal relationship is difficult, as the relationship is complex. Simplistic urban interventions may therefore fail to address the underlying determinants of urban health that are not remediable by landscape redesign.", "author" : [ { "dropping-particle" : "", "family" : "Lee", "given" : "A. C K", "non-dropping-particle" : "", "parse-names" : false, "suffix" : "" }, { "dropping-particle" : "", "family" : "Maheswaran", "given" : "R.", "non-dropping-particle" : "", "parse-names" : false, "suffix" : "" } ], "container-title" : "Journal of Public Health", "id" : "ITEM-1", "issued" : { "date-parts" : [ [ "2011" ] ] }, "title" : "The health benefits of urban green spaces: A review of the evidence", "type" : "article" }, "uris" : [ "http://www.mendeley.com/documents/?uuid=2aa2b484-1615-34d6-91fb-80fbda96088d" ] }, { "id" : "ITEM-2", "itemData" : { "DOI" : "10.1136/jech.2006.058610", "ISSN" : "1470-2738", "PMID" : "18339828", "abstract" : "OBJECTIVE: To assess the association between residential area-level deprivation, individual life-course socioeconomic position and adult levels of physical activity in older British women.\n\nMETHODS: A cross-sectional study of 4286 British women aged 60-79 years at baseline, who were randomly selected from general practitioner lists in 23 British towns between April 1999 and March 2001 (the British Women's Heart and Health Study).\n\nRESULTS: All three of childhood socioeconomic position, adult socioeconomic position and area of residence (in adulthood) deprivation were independently (of each other and potential confounders) associated with physical activity. There was a cumulative effect of life-course socioeconomic position on physical activity, with the proportion who undertook no moderate or vigorous activity per week increasing linearly with each additional indicator of life-course socioeconomic position (p&lt;0.001 for linear trend).\n\nCONCLUSION: Adverse socioeconomic position across the life-course is associated with an increased cumulative risk of low physical activity in older women. Reducing socioeconomic inequalities across the life course would thus be expected to improve levels of physical activity and the associated health benefits in later life.", "author" : [ { "dropping-particle" : "", "family" : "Hillsdon", "given" : "M", "non-dropping-particle" : "", "parse-names" : false, "suffix" : "" }, { "dropping-particle" : "", "family" : "Lawlor", "given" : "D A", "non-dropping-particle" : "", "parse-names" : false, "suffix" : "" }, { "dropping-particle" : "", "family" : "Ebrahim", "given" : "S", "non-dropping-particle" : "", "parse-names" : false, "suffix" : "" }, { "dropping-particle" : "", "family" : "Morris", "given" : "J N", "non-dropping-particle" : "", "parse-names" : false, "suffix" : "" } ], "container-title" : "Journal of epidemiology and community health", "id" : "ITEM-2", "issue" : "4", "issued" : { "date-parts" : [ [ "2008", "4", "1" ] ] }, "page" : "344-50", "title" : "Physical activity in older women: associations with area deprivation and with socioeconomic position over the life course: observations in the British Women's Heart and Health Study.", "type" : "article-journal", "volume" : "62" }, "uris" : [ "http://www.mendeley.com/documents/?uuid=b88cf2e9-878e-4d7b-bc9a-63c6024a972c" ] } ], "mendeley" : { "formattedCitation" : "(Lee &amp; Maheswaran 2011; Hillsdon et al. 2008)", "plainTextFormattedCitation" : "(Lee &amp; Maheswaran 2011; Hillsdon et al. 2008)", "previouslyFormattedCitation" : "(Lee &amp; Maheswaran 2011; Hillsdon et al. 2008)"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(Lee &amp; Maheswaran 2011; Hillsdon et al. 2008)</w:t>
      </w:r>
      <w:r w:rsidRPr="0056076C">
        <w:rPr>
          <w:rFonts w:cstheme="minorHAnsi"/>
          <w:color w:val="000000"/>
          <w:lang w:val="en-US"/>
        </w:rPr>
        <w:fldChar w:fldCharType="end"/>
      </w:r>
      <w:r w:rsidRPr="0056076C">
        <w:rPr>
          <w:rFonts w:cstheme="minorHAnsi"/>
          <w:color w:val="000000"/>
          <w:lang w:val="en-US"/>
        </w:rPr>
        <w:t xml:space="preserve">. </w:t>
      </w:r>
    </w:p>
    <w:p w14:paraId="1CBA2539" w14:textId="30A6CA83" w:rsidR="0042415B" w:rsidRPr="0056076C" w:rsidRDefault="0042415B" w:rsidP="0056076C">
      <w:pPr>
        <w:rPr>
          <w:rFonts w:cstheme="minorHAnsi"/>
          <w:lang w:val="en-US"/>
        </w:rPr>
      </w:pPr>
      <w:r w:rsidRPr="0056076C">
        <w:rPr>
          <w:rFonts w:cstheme="minorHAnsi"/>
          <w:color w:val="000000"/>
          <w:lang w:val="en-US"/>
        </w:rPr>
        <w:t xml:space="preserve">In London, 1.8 million adults report they do less than 30 minutes of moderately intense physical activity a week, leading to problems such as CHD and obesity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"London Health Commission", "given" : "", "non-dropping-particle" : "", "parse-names" : false, "suffix" : "" } ], "id" : "ITEM-1", "issued" : { "date-parts" : [ [ "2014" ] ] }, "publisher-place" : "London", "title" : "Better health for London", "type" : "report" }, "uris" : [ "http://www.mendeley.com/documents/?uuid=b6d3655c-bcd6-35d7-b5c5-be88544ddd99" ] } ], "mendeley" : { "formattedCitation" : "(London Health Commission 2014)", "plainTextFormattedCitation" : "(London Health Commission 2014)", "previouslyFormattedCitation" : "(London Health Commission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(London Health Commission 2014)</w:t>
      </w:r>
      <w:r w:rsidRPr="0056076C">
        <w:rPr>
          <w:rFonts w:cstheme="minorHAnsi"/>
          <w:color w:val="000000"/>
          <w:lang w:val="en-US"/>
        </w:rPr>
        <w:fldChar w:fldCharType="end"/>
      </w:r>
      <w:r w:rsidRPr="0056076C">
        <w:rPr>
          <w:rFonts w:cstheme="minorHAnsi"/>
          <w:color w:val="000000"/>
          <w:lang w:val="en-US"/>
        </w:rPr>
        <w:t xml:space="preserve">. It is estimated 3.8 million Londoners are overweight or obese, including more than 1 in 4 under the age of six. Reports indicate that an increase in levels of physical activity could prevent the deaths of up to 4,100 Londoners a year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"London Health Commission", "given" : "", "non-dropping-particle" : "", "parse-names" : false, "suffix" : "" } ], "id" : "ITEM-1", "issued" : { "date-parts" : [ [ "2014" ] ] }, "publisher-place" : "London", "title" : "Better health for London", "type" : "report" }, "uris" : [ "http://www.mendeley.com/documents/?uuid=b6d3655c-bcd6-35d7-b5c5-be88544ddd99" ] } ], "mendeley" : { "formattedCitation" : "(London Health Commission 2014)", "manualFormatting" : "(London Health Commission, 2014)", "plainTextFormattedCitation" : "(London Health Commission 2014)", "previouslyFormattedCitation" : "(London Health Commission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(London Health Commission, 2014)</w:t>
      </w:r>
      <w:r w:rsidRPr="0056076C">
        <w:rPr>
          <w:rFonts w:cstheme="minorHAnsi"/>
          <w:color w:val="000000"/>
          <w:lang w:val="en-US"/>
        </w:rPr>
        <w:fldChar w:fldCharType="end"/>
      </w:r>
      <w:r w:rsidRPr="0056076C">
        <w:rPr>
          <w:rFonts w:cstheme="minorHAnsi"/>
          <w:color w:val="000000"/>
          <w:lang w:val="en-US"/>
        </w:rPr>
        <w:t xml:space="preserve"> yet only 13% of Londoners walk or cycle to work, despite 50% living in close proximity to their workplace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2015)</w:t>
      </w:r>
      <w:r w:rsidRPr="0056076C">
        <w:rPr>
          <w:rFonts w:cstheme="minorHAnsi"/>
          <w:color w:val="000000"/>
          <w:lang w:val="en-US"/>
        </w:rPr>
        <w:fldChar w:fldCharType="end"/>
      </w:r>
      <w:r w:rsidRPr="0056076C">
        <w:rPr>
          <w:rFonts w:cstheme="minorHAnsi"/>
          <w:color w:val="000000"/>
          <w:lang w:val="en-US"/>
        </w:rPr>
        <w:t>.</w:t>
      </w:r>
    </w:p>
    <w:p w14:paraId="0ECA24BD" w14:textId="77777777" w:rsidR="001E5258" w:rsidRPr="0056076C" w:rsidRDefault="001E5258" w:rsidP="001E5258">
      <w:pPr>
        <w:pStyle w:val="Heading3"/>
        <w:rPr>
          <w:lang w:val="en-US"/>
        </w:rPr>
      </w:pPr>
      <w:r>
        <w:rPr>
          <w:lang w:val="en-US"/>
        </w:rPr>
        <w:lastRenderedPageBreak/>
        <w:t>Mental h</w:t>
      </w:r>
      <w:r w:rsidRPr="0056076C">
        <w:rPr>
          <w:lang w:val="en-US"/>
        </w:rPr>
        <w:t>ealth</w:t>
      </w:r>
    </w:p>
    <w:p w14:paraId="7BF016B0" w14:textId="77777777" w:rsidR="001E5258" w:rsidRDefault="001E5258" w:rsidP="001E5258">
      <w:pPr>
        <w:rPr>
          <w:rFonts w:cstheme="minorHAnsi"/>
          <w:color w:val="000000"/>
          <w:lang w:val="en-US"/>
        </w:rPr>
      </w:pPr>
      <w:r w:rsidRPr="0056076C">
        <w:rPr>
          <w:rFonts w:cstheme="minorHAnsi"/>
          <w:color w:val="000000"/>
          <w:lang w:val="en-US"/>
        </w:rPr>
        <w:t xml:space="preserve">Mental ill health is the leading cause of disability in the UK, with 1 in 4 adults a year suffering from a form mental illness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"10.1007/s11250-008-9162-1", "ISBN" : "1125000891621", "ISSN" : "00494747", "PMID" : "19052907", "abstract" : "Thirty Santa Ines adult, non-lactating, non-pregnant ewes, ten with a brown coat, ten black coated and ten white coated, as well as ten Bergamasca and ten of mixed breed were used to evaluate the effect of climate on physiological and blood parameters in sheep. Two sample collections were taken (6 AM: and 2 PM: ) on six days. Sweating rate (SR), heart (HR) and breathing rates (BR), complete hemogram, rectal (RT) and skin temperatures (ST) were measured. Variance analyses were carried out using SAS(R). In general, there were significant differences between animals due to skin type, time and day of collection. White coated animals showed lower HR, BR and RT, with afternoon parameters higher than morning. Correlations between HR, BR, RT, SR and ST were medium and positive. Correlations between physiological and blood traits were in general negative and medium. Packed Cell Volume (PCV), total plasma proteins, red blood cell count and hemoglobin concentration had high positive correlations between each other. The first two autovectors explained 49% of variation between traits. White coated Santa Ines animals were shown to be better adapted to climatic conditions in Central Brazil and wool sheep more affected by heat.", "author" : [ { "dropping-particle" : "", "family" : "McManus", "given" : "Concepta", "non-dropping-particle" : "", "parse-names" : false, "suffix" : "" }, { "dropping-particle" : "", "family" : "Paludo", "given" : "Giane Regina", "non-dropping-particle" : "", "parse-names" : false, "suffix" : "" }, { "dropping-particle" : "", "family" : "Louvandini", "given" : "Helder", "non-dropping-particle" : "", "parse-names" : false, "suffix" : "" }, { "dropping-particle" : "", "family" : "Gugel", "given" : "Rosilene", "non-dropping-particle" : "", "parse-names" : false, "suffix" : "" }, { "dropping-particle" : "", "family" : "Sasaki", "given" : "Luiz Cl\u00e1udio Bastos", "non-dropping-particle" : "", "parse-names" : false, "suffix" : "" }, { "dropping-particle" : "", "family" : "Paiva", "given" : "Samuel Rezende", "non-dropping-particle" : "", "parse-names" : false, "suffix" : "" } ], "container-title" : "Tropical Animal Health and Production", "id" : "ITEM-1", "issue" : "1", "issued" : { "date-parts" : [ [ "2009" ] ] }, "page" : "95-101", "title" : "Heat tolerance in Brazilian sheep: Physiological and blood parameters", "type" : "article-journal", "volume" : "41" }, "uris" : [ "http://www.mendeley.com/documents/?uuid=7aa499d1-7ec5-4a13-810f-980875e79e8b" ] } ], "mendeley" : { "formattedCitation" : "(McManus et al. 2009)", "plainTextFormattedCitation" : "(McManus et al. 2009)", "previouslyFormattedCitation" : "(McManus et al. 2009)"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(McManus et al. 2009)</w:t>
      </w:r>
      <w:r w:rsidRPr="0056076C">
        <w:rPr>
          <w:rFonts w:cstheme="minorHAnsi"/>
          <w:color w:val="000000"/>
          <w:lang w:val="en-US"/>
        </w:rPr>
        <w:fldChar w:fldCharType="end"/>
      </w:r>
      <w:r w:rsidRPr="0056076C">
        <w:rPr>
          <w:rFonts w:cstheme="minorHAnsi"/>
          <w:color w:val="000000"/>
          <w:lang w:val="en-US"/>
        </w:rPr>
        <w:t xml:space="preserve">. Poor mental health can affect an individual's education, employment, physical health and personal relationships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"2014" ] ] }, "publisher-place" : "London", "title" : "London mental health report", "type" : "report" }, "uris" : [ "http://www.mendeley.com/documents/?uuid=359b9cd0-ecf7-342e-83ae-28d25be9c936" ] } ], "mendeley" : { "formattedCitation" : "(Greater London Authority 2014)", "manualFormatting" : "(GLA, 2014)", "plainTextFormattedCitation" : "(Greater London Authority 2014)", "previouslyFormattedCitation" : "(Greater London Authority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2014)</w:t>
      </w:r>
      <w:r w:rsidRPr="0056076C">
        <w:rPr>
          <w:rFonts w:cstheme="minorHAnsi"/>
          <w:color w:val="000000"/>
          <w:lang w:val="en-US"/>
        </w:rPr>
        <w:fldChar w:fldCharType="end"/>
      </w:r>
      <w:r w:rsidRPr="0056076C">
        <w:rPr>
          <w:rFonts w:cstheme="minorHAnsi"/>
          <w:color w:val="000000"/>
          <w:lang w:val="en-US"/>
        </w:rPr>
        <w:t xml:space="preserve">. The economic costs of mental ill-health in the UK total approximately £105b annually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"URL" : "https://www.centreformentalhealth.org.uk/economic-and-social-costs", "accessed" : { "date-parts" : [ [ "2017", "2", "2" ] ] }, "author" : [ { "dropping-particle" : "", "family" : "Centre for Mental Health", "given" : "", "non-dropping-particle" : "", "parse-names" : false, "suffix" : "" } ], "id" : "ITEM-1", "issued" : { "date-parts" : [ [ "2010" ] ] }, "title" : "The economic and social costs of mental health problems in 2009/10", "type" : "webpage" }, "uris" : [ "http://www.mendeley.com/documents/?uuid=c1c72129-722d-338f-a37c-85ad29e81b5a" ] }, { "id" : "ITEM-2", "itemData" : { "DOI" : "10.1021/es403688w", "ISBN" : "0013-936X", "ISSN" : "0013936X", "PMID" : "24320055", "abstract" : "Despite growing evidence of public health benefits from urban green space there has been little longitudinal analysis. This study used panel data to explore three different hypotheses about how moving to greener or less green areas may affect mental health over time. The samples were participants in the British Household Panel Survey with mental health data (General Health Questionnaire scores) for five consecutive years, and who relocated to a different residential area between the second and third years (n = 1064; observations = 5320). Fixed-effects analyses controlled for time-invariant individual level heterogeneity and other area and individual level effects. Compared to premove mental health scores, individuals who moved to greener areas (n = 594) had significantly better mental health in all three postmove years (P = .015; P = .016; P = .008), supporting a \u201cshifting baseline\u201d hypothesis. Individuals who moved to less green areas (n = 470) showed significantly worse mental health in the year precedi...", "author" : [ { "dropping-particle" : "", "family" : "Alcock", "given" : "Ian", "non-dropping-particle" : "", "parse-names" : false, "suffix" : "" }, { "dropping-particle" : "", "family" : "White", "given" : "Mathew P.", "non-dropping-particle" : "", "parse-names" : false, "suffix" : "" }, { "dropping-particle" : "", "family" : "Wheeler", "given" : "Benedict W.", "non-dropping-particle" : "", "parse-names" : false, "suffix" : "" }, { "dropping-particle" : "", "family" : "Fleming", "given" : "Lora E.", "non-dropping-particle" : "", "parse-names" : false, "suffix" : "" }, { "dropping-particle" : "", "family" : "Depledge", "given" : "Michael H.", "non-dropping-particle" : "", "parse-names" : false, "suffix" : "" } ], "container-title" : "Environmental Science and Technology", "id" : "ITEM-2", "issued" : { "date-parts" : [ [ "2014" ] ] }, "title" : "Longitudinal effects on mental health of moving to greener and less green urban areas", "type" : "article-journal" }, "uris" : [ "http://www.mendeley.com/documents/?uuid=d81822e7-0af9-3855-90d1-b9b111a49589" ] } ], "mendeley" : { "formattedCitation" : "(Centre for Mental Health 2010; Alcock et al. 2014)", "plainTextFormattedCitation" : "(Centre for Mental Health 2010; Alcock et al. 2014)", "previouslyFormattedCitation" : "(Centre for Mental Health 2010; Alcock et al.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(Centre for Mental Health 2010; Alcock et al. 2014)</w:t>
      </w:r>
      <w:r w:rsidRPr="0056076C">
        <w:rPr>
          <w:rFonts w:cstheme="minorHAnsi"/>
          <w:color w:val="000000"/>
          <w:lang w:val="en-US"/>
        </w:rPr>
        <w:fldChar w:fldCharType="end"/>
      </w:r>
      <w:r w:rsidRPr="0056076C">
        <w:rPr>
          <w:rFonts w:cstheme="minorHAnsi"/>
          <w:color w:val="000000"/>
          <w:lang w:val="en-US"/>
        </w:rPr>
        <w:t xml:space="preserve">. Urban environments are associated with higher incidences of anxiety and depression; however, mental ill health is complex, poorly understood and stigmatization has often lead to poor reporting rates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"Mental Health Taskforce to the NHS", "given" : "", "non-dropping-particle" : "", "parse-names" : false, "suffix" : "" } ], "id" : "ITEM-1", "issued" : { "date-parts" : [ [ "2016" ] ] }, "title" : "The five year forward view for mental health", "type" : "report" }, "uris" : [ "http://www.mendeley.com/documents/?uuid=1275c526-6f47-3f68-b0c7-b643a823e7aa" ] } ], "mendeley" : { "formattedCitation" : "(Mental Health Taskforce to the NHS 2016)", "manualFormatting" : "(Mental Health Taskforce, 2016)", "plainTextFormattedCitation" : "(Mental Health Taskforce to the NHS 2016)", "previouslyFormattedCitation" : "(Mental Health Taskforce to the NHS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(Mental Health Taskforce, 2016)</w:t>
      </w:r>
      <w:r w:rsidRPr="0056076C">
        <w:rPr>
          <w:rFonts w:cstheme="minorHAnsi"/>
          <w:color w:val="000000"/>
          <w:lang w:val="en-US"/>
        </w:rPr>
        <w:fldChar w:fldCharType="end"/>
      </w:r>
      <w:r w:rsidRPr="0056076C">
        <w:rPr>
          <w:rFonts w:cstheme="minorHAnsi"/>
          <w:color w:val="000000"/>
          <w:lang w:val="en-US"/>
        </w:rPr>
        <w:t>. The inherent variability of mental health therefore makes quantifying effects difficult.</w:t>
      </w:r>
    </w:p>
    <w:p w14:paraId="6E8D9E62" w14:textId="721D130E" w:rsidR="0042415B" w:rsidRPr="0056076C" w:rsidRDefault="0042415B" w:rsidP="0056076C">
      <w:pPr>
        <w:rPr>
          <w:rFonts w:cstheme="minorHAnsi"/>
          <w:lang w:val="en-US"/>
        </w:rPr>
      </w:pPr>
      <w:r w:rsidRPr="0056076C">
        <w:rPr>
          <w:rFonts w:cstheme="minorHAnsi"/>
          <w:color w:val="000000"/>
          <w:lang w:val="en-US"/>
        </w:rPr>
        <w:t>1 in 4 people in London suffer</w:t>
      </w:r>
      <w:r w:rsidR="002F234E">
        <w:rPr>
          <w:rFonts w:cstheme="minorHAnsi"/>
          <w:color w:val="000000"/>
          <w:lang w:val="en-US"/>
        </w:rPr>
        <w:t>s</w:t>
      </w:r>
      <w:r w:rsidRPr="0056076C">
        <w:rPr>
          <w:rFonts w:cstheme="minorHAnsi"/>
          <w:color w:val="000000"/>
          <w:lang w:val="en-US"/>
        </w:rPr>
        <w:t xml:space="preserve"> from mental ill health. Of these, one third suffer from two diagnosable mental conditions simultaneously and 1 in 10 children suffer clinically significant mental health problems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"2014" ] ] }, "publisher-place" : "London", "title" : "London mental health report", "type" : "report" }, "uris" : [ "http://www.mendeley.com/documents/?uuid=359b9cd0-ecf7-342e-83ae-28d25be9c936" ] } ], "mendeley" : { "formattedCitation" : "(Greater London Authority 2014)", "manualFormatting" : "(GLA, 2014)", "plainTextFormattedCitation" : "(Greater London Authority 2014)", "previouslyFormattedCitation" : "(Greater London Authority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2014)</w:t>
      </w:r>
      <w:r w:rsidRPr="0056076C">
        <w:rPr>
          <w:rFonts w:cstheme="minorHAnsi"/>
          <w:color w:val="000000"/>
          <w:lang w:val="en-US"/>
        </w:rPr>
        <w:fldChar w:fldCharType="end"/>
      </w:r>
      <w:r w:rsidRPr="0056076C">
        <w:rPr>
          <w:rFonts w:cstheme="minorHAnsi"/>
          <w:color w:val="000000"/>
          <w:lang w:val="en-US"/>
        </w:rPr>
        <w:t xml:space="preserve">. This high rate of mental ill health has strong economic implications for the city, costing £7.5b a year in health and social care, education and the criminal justice system. In addition London employers lose £1.1b a year due to stress, anxiety or depression of staff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"London Health Commission", "given" : "", "non-dropping-particle" : "", "parse-names" : false, "suffix" : "" } ], "id" : "ITEM-1", "issued" : { "date-parts" : [ [ "2014" ] ] }, "publisher-place" : "London", "title" : "Better health for London", "type" : "report" }, "uris" : [ "http://www.mendeley.com/documents/?uuid=b6d3655c-bcd6-35d7-b5c5-be88544ddd99" ] } ], "mendeley" : { "formattedCitation" : "(London Health Commission 2014)", "plainTextFormattedCitation" : "(London Health Commission 2014)", "previouslyFormattedCitation" : "(London Health Commission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(London Health Commission 2014)</w:t>
      </w:r>
      <w:r w:rsidRPr="0056076C">
        <w:rPr>
          <w:rFonts w:cstheme="minorHAnsi"/>
          <w:color w:val="000000"/>
          <w:lang w:val="en-US"/>
        </w:rPr>
        <w:fldChar w:fldCharType="end"/>
      </w:r>
      <w:r w:rsidRPr="0056076C">
        <w:rPr>
          <w:rFonts w:cstheme="minorHAnsi"/>
          <w:color w:val="000000"/>
          <w:lang w:val="en-US"/>
        </w:rPr>
        <w:t xml:space="preserve">. </w:t>
      </w:r>
    </w:p>
    <w:p w14:paraId="4D0B5195" w14:textId="65AA91CC" w:rsidR="0042415B" w:rsidRPr="0056076C" w:rsidRDefault="0042415B" w:rsidP="009445F3">
      <w:pPr>
        <w:pStyle w:val="Heading2"/>
        <w:rPr>
          <w:lang w:val="en-US"/>
        </w:rPr>
      </w:pPr>
      <w:bookmarkStart w:id="46" w:name="_Toc478055937"/>
      <w:r w:rsidRPr="0056076C">
        <w:rPr>
          <w:lang w:val="en-US"/>
        </w:rPr>
        <w:t xml:space="preserve">How can </w:t>
      </w:r>
      <w:r w:rsidR="002F234E">
        <w:rPr>
          <w:lang w:val="en-US"/>
        </w:rPr>
        <w:t>green infrastructure</w:t>
      </w:r>
      <w:r w:rsidRPr="0056076C">
        <w:rPr>
          <w:lang w:val="en-US"/>
        </w:rPr>
        <w:t xml:space="preserve"> help?</w:t>
      </w:r>
      <w:bookmarkEnd w:id="46"/>
    </w:p>
    <w:p w14:paraId="78510283" w14:textId="74DB73B8" w:rsidR="0042415B" w:rsidRPr="0056076C" w:rsidRDefault="0042415B" w:rsidP="0056076C">
      <w:pPr>
        <w:rPr>
          <w:rFonts w:cstheme="minorHAnsi"/>
          <w:color w:val="000000"/>
          <w:lang w:val="en-US"/>
        </w:rPr>
      </w:pPr>
      <w:r w:rsidRPr="0056076C">
        <w:rPr>
          <w:rFonts w:cstheme="minorHAnsi"/>
          <w:color w:val="000000"/>
          <w:lang w:val="en-US"/>
        </w:rPr>
        <w:t>G</w:t>
      </w:r>
      <w:r w:rsidR="00E969B2">
        <w:rPr>
          <w:rFonts w:cstheme="minorHAnsi"/>
          <w:color w:val="000000"/>
          <w:lang w:val="en-US"/>
        </w:rPr>
        <w:t>reen infrastructure</w:t>
      </w:r>
      <w:r w:rsidRPr="0056076C">
        <w:rPr>
          <w:rFonts w:cstheme="minorHAnsi"/>
          <w:color w:val="000000"/>
          <w:lang w:val="en-US"/>
        </w:rPr>
        <w:t xml:space="preserve"> includes numerous features from parks to green walls and street verges, providing many benefits and is increasingly thought of as a way to improve human health in cities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"Rolls", "given" : "S.", "non-dropping-particle" : "", "parse-names" : false, "suffix" : "" }, { "dropping-particle" : "", "family" : "Sunderland", "given" : "T.", "non-dropping-particle" : "", "parse-names" : false, "suffix" : "" } ], "id" : "ITEM-1", "issued" : { "date-parts" : [ [ "2014" ] ] }, "title" : "Microeconomic evidence for the benefits of investment in the environment 2 (MEBIE2)", "type" : "report" }, "uris" : [ "http://www.mendeley.com/documents/?uuid=c55f15b6-d08e-371e-905f-69e9d6ca76ea" ] } ], "mendeley" : { "formattedCitation" : "(Rolls &amp; Sunderland 2014)", "plainTextFormattedCitation" : "(Rolls &amp; Sunderland 2014)", "previouslyFormattedCitation" : "(Rolls &amp; Sunderland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(Rolls &amp; Sunderland 2014)</w:t>
      </w:r>
      <w:r w:rsidRPr="0056076C">
        <w:rPr>
          <w:rFonts w:cstheme="minorHAnsi"/>
          <w:color w:val="000000"/>
          <w:lang w:val="en-US"/>
        </w:rPr>
        <w:fldChar w:fldCharType="end"/>
      </w:r>
      <w:r w:rsidRPr="0056076C">
        <w:rPr>
          <w:rFonts w:cstheme="minorHAnsi"/>
          <w:color w:val="000000"/>
          <w:lang w:val="en-US"/>
        </w:rPr>
        <w:t xml:space="preserve"> by creating an opportunity for urban resident to interact with nature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"10.1525/bio.2012.62.1.9", "ISBN" : "00063568", "ISSN" : "0006-3568, 1525-3244", "abstract" : "Over half of the world's human population lives in cities, and for many, urban greenspaces are the only places where they encounter biodiversity. This is of particular concern because there is growing evidence that human well-being is enhanced by exposure to nature. However, the specific qualities of greenspaces that offer the greatest benefits remain poorly understood. One possibility is that humans respond positively to increased levels of biodiversity. Here, we demonstrate the lack of a consistent relationship between actual plant, butterfly, and bird species richness and the psychological well-being of urban greenspace visitors. Instead, well-being shows a positive relationship with the richness that the greenspace users perceived to be present. One plausible explanation for this discrepancy, which we investigate, is that people generally have poor biodiversity-identification skills. The apparent importance of perceived species richness and the mismatch between reality and perception pose a serious challenge for aligning conservation and human well-being agendas.",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"ITEM-1", "issue" : "1", "issued" : { "date-parts" : [ [ "2012" ] ] }, "page" : "47-55", "title" : "Biodiversity and the feel-good factor: Understanding associations between self-reported human well-being and species richness", "type" : "article-journal", "volume" : "62" }, "uris" : [ "http://www.mendeley.com/documents/?uuid=4427cae3-999b-48e2-a34a-95559bfd8008" ] } ], "mendeley" : { "formattedCitation" : "(Dallimer et al. 2012)", "plainTextFormattedCitation" : "(Dallimer et al. 2012)", "previouslyFormattedCitation" : "(Dallimer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(Dallimer et al. 2012)</w:t>
      </w:r>
      <w:r w:rsidRPr="0056076C">
        <w:rPr>
          <w:rFonts w:cstheme="minorHAnsi"/>
          <w:color w:val="000000"/>
          <w:lang w:val="en-US"/>
        </w:rPr>
        <w:fldChar w:fldCharType="end"/>
      </w:r>
      <w:r w:rsidRPr="0056076C">
        <w:rPr>
          <w:rFonts w:cstheme="minorHAnsi"/>
          <w:color w:val="000000"/>
          <w:lang w:val="en-US"/>
        </w:rPr>
        <w:t xml:space="preserv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"10.1016/j.landurbplan.2011.12.015", "ISSN" : "01692046", "abstract" : "Green space has been associated with a wide range of health benefits, including stress reduction, but much pertinent evidence has relied on self-reported health indicators or experiments in artificially controlled environmental conditions. Little research has been reported using ecologically valid objective measures with participants in their everyday, residential settings. This paper describes the results of an exploratory study (n=25) to establish whether salivary cortisol can act as a biomarker for variation in stress levels which may be associated with varying levels of exposure to green spaces, and whether recruitment and adherence to the required, unsupervised, salivary cortisol sampling protocol within the domestic setting could be achieved in a highly deprived urban population. Self-reported measures of stress and general wellbeing were also captured, allowing exploration of relationships between cortisol, wellbeing and exposure to green space close to home. Results indicate significant relationships between self-reported stress (P&lt;0.01), diurnal patterns of cortisol secretion (P&lt;0.05), and quantity of green space in the living environment. Regression analysis indicates percentage of green space in the living environment is a significant (P&lt;0.05) and independent predictor of the circadian cortisol cycle, in addition to self-reported physical activity (P&lt;0.02). Results also show that compliance with the study protocol was good. We conclude that salivary cortisol measurement offers considerable potential for exploring relationships between wellbeing and green space and discuss how this ecologically valid methodology can be developed to confirm and extend findings in deprived city areas to illuminate why provision of green space close to home might enhance health.", "author" : [ { "dropping-particle" : "", "family" : "Ward Thompson", "given" : "Catharine", "non-dropping-particle" : "", "parse-names" : false, "suffix" : "" }, { "dropping-particle" : "", "family" : "Roe", "given" : "Jenny", "non-dropping-particle" : "", "parse-names" : false, "suffix" : "" }, { "dropping-particle" : "", "family" : "Aspinall", "given" : "Peter", "non-dropping-particle" : "", "parse-names" : false, "suffix" : "" }, { "dropping-particle" : "", "family" : "Mitchell", "given" : "Richard", "non-dropping-particle" : "", "parse-names" : false, "suffix" : "" }, { "dropping-particle" : "", "family" : "Clow", "given" : "Angela", "non-dropping-particle" : "", "parse-names" : false, "suffix" : "" }, { "dropping-particle" : "", "family" : "Miller", "given" : "David", "non-dropping-particle" : "", "parse-names" : false, "suffix" : "" } ], "container-title" : "Landscape and Urban Planning", "id" : "ITEM-1", "issue" : "3", "issued" : { "date-parts" : [ [ "2012" ] ] }, "page" : "221-229", "title" : "More green space is linked to less stress in deprived communities: Evidence from salivary cortisol patterns", "type" : "article-journal", "volume" : "105" }, "uris" : [ "http://www.mendeley.com/documents/?uuid=f76e45e1-0a25-351d-8cac-4f2144cceb9b" ] } ], "mendeley" : { "formattedCitation" : "(Ward Thompson et al. 2012)", "manualFormatting" : "Ward Thompson et al. (2012)", "plainTextFormattedCitation" : "(Ward Thompson et al. 2012)", "previouslyFormattedCitation" : "(Ward Thompson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 xml:space="preserve">Ward Thompson </w:t>
      </w:r>
      <w:r w:rsidRPr="0056076C">
        <w:rPr>
          <w:rFonts w:cstheme="minorHAnsi"/>
          <w:i/>
          <w:noProof/>
          <w:color w:val="000000"/>
          <w:lang w:val="en-US"/>
        </w:rPr>
        <w:t>et al.</w:t>
      </w:r>
      <w:r w:rsidRPr="0056076C">
        <w:rPr>
          <w:rFonts w:cstheme="minorHAnsi"/>
          <w:noProof/>
          <w:color w:val="000000"/>
          <w:lang w:val="en-US"/>
        </w:rPr>
        <w:t xml:space="preserve"> (2012)</w:t>
      </w:r>
      <w:r w:rsidRPr="0056076C">
        <w:rPr>
          <w:rFonts w:cstheme="minorHAnsi"/>
          <w:color w:val="000000"/>
          <w:lang w:val="en-US"/>
        </w:rPr>
        <w:fldChar w:fldCharType="end"/>
      </w:r>
      <w:r w:rsidRPr="0056076C">
        <w:rPr>
          <w:rFonts w:cstheme="minorHAnsi"/>
          <w:color w:val="000000"/>
          <w:lang w:val="en-US"/>
        </w:rPr>
        <w:t xml:space="preserve"> identified three mechanisms by which natural spaces improve human wellbeing: the restorative power of nature, providing space for physical activity and for social interaction. This positive association between access to nature and human wellbeing has promoted advancement of </w:t>
      </w:r>
      <w:r w:rsidR="00E969B2">
        <w:rPr>
          <w:rFonts w:cstheme="minorHAnsi"/>
          <w:color w:val="000000"/>
          <w:lang w:val="en-US"/>
        </w:rPr>
        <w:t>green infrastructure</w:t>
      </w:r>
      <w:r w:rsidRPr="0056076C">
        <w:rPr>
          <w:rFonts w:cstheme="minorHAnsi"/>
          <w:color w:val="000000"/>
          <w:lang w:val="en-US"/>
        </w:rPr>
        <w:t xml:space="preserve"> development, especially in urban areas where green space may be lacking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"Morris", "given" : "N.", "non-dropping-particle" : "", "parse-names" : false, "suffix" : "" } ], "container-title" : " OPENspace: the research centre for inclusive access to outdoor environments", "id" : "ITEM-1", "issued" : { "date-parts" : [ [ "2003" ] ] }, "title" : "Health, Well-Being and Open Space: Literature Review OPENspace: the research centre for inclusive access to outdoor environments", "type" : "article-journal" }, "uris" : [ "http://www.mendeley.com/documents/?uuid=1397fa49-8f9e-3838-8194-b2a35d3e7146" ] } ], "mendeley" : { "formattedCitation" : "(Morris 2003b)", "plainTextFormattedCitation" : "(Morris 2003b)", "previouslyFormattedCitation" : "(Morris 2003b)"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(Morris 2003b)</w:t>
      </w:r>
      <w:r w:rsidRPr="0056076C">
        <w:rPr>
          <w:rFonts w:cstheme="minorHAnsi"/>
          <w:color w:val="000000"/>
          <w:lang w:val="en-US"/>
        </w:rPr>
        <w:fldChar w:fldCharType="end"/>
      </w:r>
      <w:r w:rsidRPr="0056076C">
        <w:rPr>
          <w:rFonts w:cstheme="minorHAnsi"/>
          <w:color w:val="000000"/>
          <w:lang w:val="en-US"/>
        </w:rPr>
        <w:t>.</w:t>
      </w:r>
    </w:p>
    <w:p w14:paraId="5C2ACC45" w14:textId="302A6E45" w:rsidR="0042415B" w:rsidRDefault="0042415B" w:rsidP="0056076C">
      <w:pPr>
        <w:rPr>
          <w:rFonts w:cstheme="minorHAnsi"/>
          <w:color w:val="000000"/>
          <w:lang w:val="en-US"/>
        </w:rPr>
      </w:pPr>
      <w:r w:rsidRPr="0056076C">
        <w:rPr>
          <w:rFonts w:cstheme="minorHAnsi"/>
          <w:color w:val="000000"/>
          <w:lang w:val="en-US"/>
        </w:rPr>
        <w:t xml:space="preserve">While there is a considerable amount of literature demonstrating the benefits of green spaces with regards to health and wellbeing, the quantitative evidence of what forms of </w:t>
      </w:r>
      <w:r w:rsidR="00E969B2">
        <w:rPr>
          <w:rFonts w:cstheme="minorHAnsi"/>
          <w:color w:val="000000"/>
          <w:lang w:val="en-US"/>
        </w:rPr>
        <w:t>green infrastructure</w:t>
      </w:r>
      <w:r w:rsidRPr="0056076C">
        <w:rPr>
          <w:rFonts w:cstheme="minorHAnsi"/>
          <w:color w:val="000000"/>
          <w:lang w:val="en-US"/>
        </w:rPr>
        <w:t xml:space="preserve"> may be best is lacking, as such many of the benefits of implementing </w:t>
      </w:r>
      <w:r w:rsidR="00E969B2">
        <w:rPr>
          <w:rFonts w:cstheme="minorHAnsi"/>
          <w:color w:val="000000"/>
          <w:lang w:val="en-US"/>
        </w:rPr>
        <w:t>green infrastructure</w:t>
      </w:r>
      <w:r w:rsidRPr="0056076C">
        <w:rPr>
          <w:rFonts w:cstheme="minorHAnsi"/>
          <w:color w:val="000000"/>
          <w:lang w:val="en-US"/>
        </w:rPr>
        <w:t xml:space="preserve"> are qualitative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"abstract" : "The evidence base for the linkages between GI, public health and economic benefit 2 Suggested citation: Bowen, K. J. and Parry, M. (2015) The evidence base for linkages between green infrastructure, public health and economic benefit, Paper prepared for the project Assessing the Economic Value of Green Infrastructure.", "author" : [ { "dropping-particle" : "", "family" : "Bowen", "given" : "K. J.", "non-dropping-particle" : "", "parse-names" : false, "suffix" : "" }, { "dropping-particle" : "", "family" : "Parry", "given" : "M.", "non-dropping-particle" : "", "parse-names" : false, "suffix" : "" } ], "container-title" : "Paper prepared for the project Assessing the Economic Value of Green Infrastructure", "id" : "ITEM-1", "issued" : { "date-parts" : [ [ "2015" ] ] }, "title" : "The evidence base for linkages between green infrastructure, public health and economic benefit", "type" : "article-journal" }, "uris" : [ "http://www.mendeley.com/documents/?uuid=8ba0f768-2556-319c-ba23-2f653cc3b232" ] } ], "mendeley" : { "formattedCitation" : "(Bowen &amp; Parry 2015)", "plainTextFormattedCitation" : "(Bowen &amp; Parry 2015)", "previouslyFormattedCitation" : "(Bowen &amp; Parry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(Bowen &amp; Parry 2015)</w:t>
      </w:r>
      <w:r w:rsidRPr="0056076C">
        <w:rPr>
          <w:rFonts w:cstheme="minorHAnsi"/>
          <w:color w:val="000000"/>
          <w:lang w:val="en-US"/>
        </w:rPr>
        <w:fldChar w:fldCharType="end"/>
      </w:r>
      <w:r w:rsidRPr="0056076C">
        <w:rPr>
          <w:rFonts w:cstheme="minorHAnsi"/>
          <w:color w:val="000000"/>
          <w:lang w:val="en-US"/>
        </w:rPr>
        <w:t>.</w:t>
      </w:r>
    </w:p>
    <w:p w14:paraId="4A98C6F7" w14:textId="00409EE4" w:rsidR="00431E0C" w:rsidRPr="0056076C" w:rsidRDefault="00431E0C" w:rsidP="00431E0C">
      <w:pPr>
        <w:rPr>
          <w:rFonts w:cstheme="minorHAnsi"/>
          <w:color w:val="000000"/>
          <w:shd w:val="clear" w:color="auto" w:fill="FFFFFF"/>
          <w:lang w:val="en-US"/>
        </w:rPr>
      </w:pPr>
      <w:r w:rsidRPr="0056076C">
        <w:rPr>
          <w:rFonts w:cstheme="minorHAnsi"/>
          <w:color w:val="000000"/>
          <w:shd w:val="clear" w:color="auto" w:fill="FFFFFF"/>
          <w:lang w:val="en-US"/>
        </w:rPr>
        <w:t>The London G</w:t>
      </w:r>
      <w:r>
        <w:rPr>
          <w:rFonts w:cstheme="minorHAnsi"/>
          <w:color w:val="000000"/>
          <w:shd w:val="clear" w:color="auto" w:fill="FFFFFF"/>
          <w:lang w:val="en-US"/>
        </w:rPr>
        <w:t xml:space="preserve">reen </w:t>
      </w:r>
      <w:r w:rsidRPr="0056076C">
        <w:rPr>
          <w:rFonts w:cstheme="minorHAnsi"/>
          <w:color w:val="000000"/>
          <w:shd w:val="clear" w:color="auto" w:fill="FFFFFF"/>
          <w:lang w:val="en-US"/>
        </w:rPr>
        <w:t>I</w:t>
      </w:r>
      <w:r>
        <w:rPr>
          <w:rFonts w:cstheme="minorHAnsi"/>
          <w:color w:val="000000"/>
          <w:shd w:val="clear" w:color="auto" w:fill="FFFFFF"/>
          <w:lang w:val="en-US"/>
        </w:rPr>
        <w:t>nfrastructure</w:t>
      </w:r>
      <w:r w:rsidRPr="0056076C">
        <w:rPr>
          <w:rFonts w:cstheme="minorHAnsi"/>
          <w:color w:val="000000"/>
          <w:shd w:val="clear" w:color="auto" w:fill="FFFFFF"/>
          <w:lang w:val="en-US"/>
        </w:rPr>
        <w:t xml:space="preserve"> Task Force (</w:t>
      </w:r>
      <w:r w:rsidRPr="0056076C">
        <w:rPr>
          <w:rFonts w:cstheme="minorHAnsi"/>
          <w:color w:val="000000" w:themeColor="text1"/>
          <w:shd w:val="clear" w:color="auto" w:fill="FFFFFF"/>
          <w:lang w:val="en-US"/>
        </w:rPr>
        <w:t>2015</w:t>
      </w:r>
      <w:r w:rsidRPr="0056076C">
        <w:rPr>
          <w:rFonts w:cstheme="minorHAnsi"/>
          <w:color w:val="000000"/>
          <w:shd w:val="clear" w:color="auto" w:fill="FFFFFF"/>
          <w:lang w:val="en-US"/>
        </w:rPr>
        <w:t xml:space="preserve">) report, proximity to green space could improve Londoner’s health, for example by encouraging more regular cycling and walking. The group propose </w:t>
      </w:r>
      <w:r w:rsidR="00E969B2">
        <w:rPr>
          <w:rFonts w:cstheme="minorHAnsi"/>
          <w:color w:val="000000"/>
          <w:shd w:val="clear" w:color="auto" w:fill="FFFFFF"/>
          <w:lang w:val="en-US"/>
        </w:rPr>
        <w:t>green infrastructure</w:t>
      </w:r>
      <w:r w:rsidRPr="0056076C">
        <w:rPr>
          <w:rFonts w:cstheme="minorHAnsi"/>
          <w:color w:val="000000"/>
          <w:shd w:val="clear" w:color="auto" w:fill="FFFFFF"/>
          <w:lang w:val="en-US"/>
        </w:rPr>
        <w:t xml:space="preserve"> should make up at least 50% of the city by 2050, which could encourage 80% of Londoners to walk, jog or cycle for at least 2 miles per day </w:t>
      </w:r>
      <w:r w:rsidRPr="0056076C">
        <w:rPr>
          <w:rFonts w:cstheme="minorHAnsi"/>
          <w:color w:val="000000"/>
          <w:shd w:val="clear" w:color="auto" w:fill="FFFFFF"/>
          <w:lang w:val="en-US"/>
        </w:rPr>
        <w:fldChar w:fldCharType="begin" w:fldLock="1"/>
      </w:r>
      <w:r w:rsidRPr="0056076C">
        <w:rPr>
          <w:rFonts w:cstheme="minorHAnsi"/>
          <w:color w:val="000000"/>
          <w:shd w:val="clear" w:color="auto" w:fill="FFFFFF"/>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shd w:val="clear" w:color="auto" w:fill="FFFFFF"/>
          <w:lang w:val="en-US"/>
        </w:rPr>
        <w:fldChar w:fldCharType="separate"/>
      </w:r>
      <w:r w:rsidRPr="0056076C">
        <w:rPr>
          <w:rFonts w:cstheme="minorHAnsi"/>
          <w:noProof/>
          <w:color w:val="000000"/>
          <w:shd w:val="clear" w:color="auto" w:fill="FFFFFF"/>
          <w:lang w:val="en-US"/>
        </w:rPr>
        <w:t>(GLA, 2015)</w:t>
      </w:r>
      <w:r w:rsidRPr="0056076C">
        <w:rPr>
          <w:rFonts w:cstheme="minorHAnsi"/>
          <w:color w:val="000000"/>
          <w:shd w:val="clear" w:color="auto" w:fill="FFFFFF"/>
          <w:lang w:val="en-US"/>
        </w:rPr>
        <w:fldChar w:fldCharType="end"/>
      </w:r>
      <w:r w:rsidRPr="0056076C">
        <w:rPr>
          <w:rFonts w:cstheme="minorHAnsi"/>
          <w:color w:val="000000"/>
          <w:shd w:val="clear" w:color="auto" w:fill="FFFFFF"/>
          <w:lang w:val="en-US"/>
        </w:rPr>
        <w:t xml:space="preserve">. As the impacts of </w:t>
      </w:r>
      <w:r w:rsidR="00E969B2">
        <w:rPr>
          <w:rFonts w:cstheme="minorHAnsi"/>
          <w:color w:val="000000"/>
          <w:shd w:val="clear" w:color="auto" w:fill="FFFFFF"/>
          <w:lang w:val="en-US"/>
        </w:rPr>
        <w:t>green infrastructure</w:t>
      </w:r>
      <w:r w:rsidRPr="0056076C">
        <w:rPr>
          <w:rFonts w:cstheme="minorHAnsi"/>
          <w:color w:val="000000"/>
          <w:shd w:val="clear" w:color="auto" w:fill="FFFFFF"/>
          <w:lang w:val="en-US"/>
        </w:rPr>
        <w:t xml:space="preserve"> on human health are still not fully understood, if public health is to become a primary justification for investment in </w:t>
      </w:r>
      <w:r w:rsidR="00E969B2">
        <w:rPr>
          <w:rFonts w:cstheme="minorHAnsi"/>
          <w:color w:val="000000"/>
          <w:shd w:val="clear" w:color="auto" w:fill="FFFFFF"/>
          <w:lang w:val="en-US"/>
        </w:rPr>
        <w:t>green infrastructure</w:t>
      </w:r>
      <w:r w:rsidRPr="0056076C">
        <w:rPr>
          <w:rFonts w:cstheme="minorHAnsi"/>
          <w:color w:val="000000"/>
          <w:shd w:val="clear" w:color="auto" w:fill="FFFFFF"/>
          <w:lang w:val="en-US"/>
        </w:rPr>
        <w:t xml:space="preserve"> in London, its design and management must be able to deliver observable positive health outcomes for target groups </w:t>
      </w:r>
      <w:r w:rsidRPr="0056076C">
        <w:rPr>
          <w:rFonts w:cstheme="minorHAnsi"/>
          <w:color w:val="000000"/>
          <w:shd w:val="clear" w:color="auto" w:fill="FFFFFF"/>
          <w:lang w:val="en-US"/>
        </w:rPr>
        <w:fldChar w:fldCharType="begin" w:fldLock="1"/>
      </w:r>
      <w:r w:rsidRPr="0056076C">
        <w:rPr>
          <w:rFonts w:cstheme="minorHAnsi"/>
          <w:color w:val="000000"/>
          <w:shd w:val="clear" w:color="auto" w:fill="FFFFFF"/>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shd w:val="clear" w:color="auto" w:fill="FFFFFF"/>
          <w:lang w:val="en-US"/>
        </w:rPr>
        <w:fldChar w:fldCharType="separate"/>
      </w:r>
      <w:r w:rsidRPr="0056076C">
        <w:rPr>
          <w:rFonts w:cstheme="minorHAnsi"/>
          <w:noProof/>
          <w:color w:val="000000"/>
          <w:shd w:val="clear" w:color="auto" w:fill="FFFFFF"/>
          <w:lang w:val="en-US"/>
        </w:rPr>
        <w:t>(GLA, 2015)</w:t>
      </w:r>
      <w:r w:rsidRPr="0056076C">
        <w:rPr>
          <w:rFonts w:cstheme="minorHAnsi"/>
          <w:color w:val="000000"/>
          <w:shd w:val="clear" w:color="auto" w:fill="FFFFFF"/>
          <w:lang w:val="en-US"/>
        </w:rPr>
        <w:fldChar w:fldCharType="end"/>
      </w:r>
      <w:r w:rsidRPr="0056076C">
        <w:rPr>
          <w:rFonts w:cstheme="minorHAnsi"/>
          <w:color w:val="000000"/>
          <w:shd w:val="clear" w:color="auto" w:fill="FFFFFF"/>
          <w:lang w:val="en-US"/>
        </w:rPr>
        <w:t xml:space="preserve">. </w:t>
      </w:r>
    </w:p>
    <w:p w14:paraId="0D6DF7E8" w14:textId="7B4BE05C" w:rsidR="0042415B" w:rsidRPr="0056076C" w:rsidRDefault="00431E0C" w:rsidP="002F234E">
      <w:pPr>
        <w:pStyle w:val="Heading3"/>
        <w:rPr>
          <w:lang w:val="en-US"/>
        </w:rPr>
      </w:pPr>
      <w:bookmarkStart w:id="47" w:name="_Toc478055938"/>
      <w:r>
        <w:rPr>
          <w:lang w:val="en-US"/>
        </w:rPr>
        <w:t>Physical h</w:t>
      </w:r>
      <w:r w:rsidR="0042415B" w:rsidRPr="0056076C">
        <w:rPr>
          <w:lang w:val="en-US"/>
        </w:rPr>
        <w:t>ealth</w:t>
      </w:r>
      <w:bookmarkEnd w:id="47"/>
    </w:p>
    <w:p w14:paraId="4ECC300F" w14:textId="77777777" w:rsidR="0042415B" w:rsidRPr="0056076C" w:rsidRDefault="0042415B" w:rsidP="0056076C">
      <w:pPr>
        <w:rPr>
          <w:rFonts w:cstheme="minorHAnsi"/>
          <w:color w:val="000000"/>
          <w:lang w:val="en-US"/>
        </w:rPr>
      </w:pPr>
      <w:r w:rsidRPr="0056076C">
        <w:rPr>
          <w:rFonts w:cstheme="minorHAnsi"/>
          <w:color w:val="000000"/>
          <w:lang w:val="en-US"/>
        </w:rPr>
        <w:t xml:space="preserve">Numerous studies have demonstrated accessibility to green spaces as a key factor in influencing activity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"10.1093/pubmed/fdq068", "ISBN" : "1741-3842, 1741-3850", "PMID" : "20833671", "abstract" : "Background Urban development projects can be costly and have health impacts. An evidence-based approach to urban planning is therefore essential. However, the evidence for physical and non-physical health benefits of urban green space is unclear.\\n\\nMethods A literature search of academic and grey literature was conducted for studies and reviews of the health effects of green space. Articles found were appraised for their relevance, critically reviewed and graded accordingly. Their findings were then thematically categorized.\\n\\nResults There is weak evidence for the links between physical, mental health and well-being, and urban green space. Environmental factors such as the quality and accessibility of green space affects its use for physical activity. User determinants, such as age, gender, ethnicity and the perception of safety, are also important. However, many studies were limited by poor study design, failure to exclude confounding, bias or reverse causality and weak statistical associations.\\n\\nConclusion Most studies reported findings that generally supported the view that green space have a beneficial health effect. Establishing a causal relationship is difficult, as the relationship is complex. Simplistic urban interventions may therefore fail to address the underlying determinants of urban health that are not remediable by landscape redesign.", "author" : [ { "dropping-particle" : "", "family" : "Lee", "given" : "A. C K", "non-dropping-particle" : "", "parse-names" : false, "suffix" : "" }, { "dropping-particle" : "", "family" : "Maheswaran", "given" : "R.", "non-dropping-particle" : "", "parse-names" : false, "suffix" : "" } ], "container-title" : "Journal of Public Health", "id" : "ITEM-1", "issued" : { "date-parts" : [ [ "2011" ] ] }, "title" : "The health benefits of urban green spaces: A review of the evidence", "type" : "article" }, "uris" : [ "http://www.mendeley.com/documents/?uuid=2aa2b484-1615-34d6-91fb-80fbda96088d" ] }, { "id" : "ITEM-2", "itemData" : { "DOI" : "10.1016/j.envres.2014.11.010", "ISSN" : "00139351", "abstract" : "Recent research suggests that urban greenness has important beneficial effects on health. While some epidemiological studies have investigated associations between measures of greenness and participation in physical activities, the findings have been inconsistent and several have relied on self-reported rather than objectively determined measures of greenness. Further, there have been few national studies. Our aim was to characterize associations between residential measures of greenness and physical activity within a nationally representative sample of Canadians. Moreover, we sought to determine to what extent these associations were modified by age, sex and income. Our analyses are based on data collected from participants of the 2001 Canadian Community Health Survey. Analyses were restricted to 69,910 individuals who were: 20 years of age and older, lived in urban areas, and for whom a residential measure of greenness could be assigned. The Normalised Difference Vegetation Index (NDVI), which is an objectively defined measure of greenness based on satellite imaging, was assigned to the residential addresses of the participants. Our NDVI values were based on 30m and 500m buffers from the centroid of the provided postal codes. Logistic regression was used to estimate odds ratios (ORs) and their 95% confidence intervals to describe associations between greenness and several measures of physical activity. The ORs were adjusted for age, sex, smoking status, marital status, and income. We found that participants who resided in the highest quartile of greenness, based on a 500m buffer, were more likely to participate in leisure-time physical activity (adjusted OR=1.34, 95% CI=1.25\u20131.44) when compared to those in the lowest quartile. Positive associations were observed between greenness and physical activity in all income groupings. A key finding was the observation of a stronger association between greenness and measures of physical activity among younger adults, especially women. Our findings have important public health implications as they suggest that access to urban green environments contributes to increased participation in leisure-time physical activity which has demonstrable health benefits.", "author" : [ { "dropping-particle" : "", "family" : "McMorris", "given" : "Owen", "non-dropping-particle" : "", "parse-names" : false, "suffix" : "" }, { "dropping-particle" : "", "family" : "Villeneuve", "given" : "Paul J.", "non-dropping-particle" : "", "parse-names" : false, "suffix" : "" }, { "dropping-particle" : "", "family" : "Su", "given" : "Jason", "non-dropping-particle" : "", "parse-names" : false, "suffix" : "" }, { "dropping-particle" : "", "family" : "Jerrett", "given" : "Michael", "non-dropping-particle" : "", "parse-names" : false, "suffix" : "" } ], "container-title" : "Environmental Research", "id" : "ITEM-2", "issued" : { "date-parts" : [ [ "2015" ] ] }, "page" : "94-100", "title" : "Urban greenness and physical activity in a national survey of Canadians", "type" : "article-journal", "volume" : "137" }, "uris" : [ "http://www.mendeley.com/documents/?uuid=c5ee3167-4bf7-326a-aae6-04c4014acbbe" ] }, { "id" : "ITEM-3", "itemData" : { "DOI" : "10.3390/ijerph10010417", "ISBN" : "1660-4601", "ISSN" : "16617827", "PMID" : "23340602", "abstract" : "With increasing interest in the use of urban green space to promote human health, there is a need to understand the extent to which park users conceptualize these places as a resource for health and well-being. This study sought to examine park users' own reasons for and benefits from green space usage and compare these with concepts and constructs in existing person-environment-health theories and models of health. Conducted in 13 public green spaces in Sheffield, UK, we undertook a qualitative content analysis of 312 park users' responses to open-ended interview questions and identified a breadth, depth and salience of visit motivators and derived effects. Findings highlight a discrepancy between reasons for visiting and derived effects from the use of urban green space. Motivations emphasized walking, green space qualities, and children. Derived effects highlighted relaxation, positive emotions within the self and towards the place, and spiritual well-being. We generate a taxonomy of motivations and derived effects that could facilitate operationalization within empirical research and articulate a conceptual framework linking motivators to outcomes for investigating green space as a resource for human health and well-being.", "author" : [ { "dropping-particle" : "", "family" : "Irvine", "given" : "Katherine N.", "non-dropping-particle" : "", "parse-names" : false, "suffix" : "" }, { "dropping-particle" : "", "family" : "Warber", "given" : "Sara L.", "non-dropping-particle" : "", "parse-names" : false, "suffix" : "" }, { "dropping-particle" : "", "family" : "Devine-Wright", "given" : "Patrick", "non-dropping-particle" : "", "parse-names" : false, "suffix" : "" }, { "dropping-particle" : "", "family" : "Gaston", "given" : "Kevin J.", "non-dropping-particle" : "", "parse-names" : false, "suffix" : "" } ], "container-title" : "International Journal of Environmental Research and Public Health", "id" : "ITEM-3", "issue" : "1", "issued" : { "date-parts" : [ [ "2013" ] ] }, "page" : "417-442", "title" : "Understanding urban green space as a health resource: A qualitative comparison of visit motivation and derived effects among park users in sheffield, UK", "type" : "article-journal", "volume" : "10" }, "uris" : [ "http://www.mendeley.com/documents/?uuid=966f229e-976a-42fb-9b4a-14449aa0741f" ] } ], "mendeley" : { "formattedCitation" : "(Lee &amp; Maheswaran 2011; McMorris et al. 2015; Irvine et al. 2013)", "plainTextFormattedCitation" : "(Lee &amp; Maheswaran 2011; McMorris et al. 2015; Irvine et al. 2013)", "previouslyFormattedCitation" : "(Lee &amp; Maheswaran 2011; McMorris et al. 2015; Irvine et al.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(Lee &amp; Maheswaran 2011; McMorris et al. 2015; Irvine et al. 2013)</w:t>
      </w:r>
      <w:r w:rsidRPr="0056076C">
        <w:rPr>
          <w:rFonts w:cstheme="minorHAnsi"/>
          <w:color w:val="000000"/>
          <w:lang w:val="en-US"/>
        </w:rPr>
        <w:fldChar w:fldCharType="end"/>
      </w:r>
      <w:r w:rsidRPr="0056076C">
        <w:rPr>
          <w:rFonts w:cstheme="minorHAnsi"/>
          <w:color w:val="000000"/>
          <w:lang w:val="en-US"/>
        </w:rPr>
        <w:t xml:space="preserve">.  For example,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"Bauman", "given" : "A.E.", "non-dropping-particle" : "", "parse-names" : false, "suffix" : "" }, { "dropping-particle" : "", "family" : "Bull", "given" : "F.C.", "non-dropping-particle" : "", "parse-names" : false, "suffix" : "" } ], "id" : "ITEM-1", "issued" : { "date-parts" : [ [ "2007" ] ] }, "publisher-place" : "London", "title" : "Environmental correlates of physical activity and walking in adults and children: a review of reviews", "type" : "report" }, "uris" : [ "http://www.mendeley.com/documents/?uuid=f12d40e2-589c-3b43-b8c3-eda0d6d696cf" ] } ], "mendeley" : { "formattedCitation" : "(Bauman &amp; Bull 2007)", "manualFormatting" : "Bauman and Bull (2007)", "plainTextFormattedCitation" : "(Bauman &amp; Bull 2007)", "previouslyFormattedCitation" : "(Bauman &amp; Bull 2007)"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Bauman and Bull (2007)</w:t>
      </w:r>
      <w:r w:rsidRPr="0056076C">
        <w:rPr>
          <w:rFonts w:cstheme="minorHAnsi"/>
          <w:color w:val="000000"/>
          <w:lang w:val="en-US"/>
        </w:rPr>
        <w:fldChar w:fldCharType="end"/>
      </w:r>
      <w:r w:rsidRPr="0056076C">
        <w:rPr>
          <w:rFonts w:cstheme="minorHAnsi"/>
          <w:color w:val="000000"/>
          <w:lang w:val="en-US"/>
        </w:rPr>
        <w:t xml:space="preserve"> found proximity to recreation facilities, attractive destinations and urban walkability scores were all strongly correlated with physical activity. Similarly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"10.1016/j.healthplace.2012.06.003", "ISSN" : "13538292", "abstract" : "Past studies have suggested that a link between health outcomes and green space is due to increased levels of physical activity of individuals living in areas with more green space. We found a positive association between green space and physical activity levels. The odds of achieving the recommended amount of physical activity was 1.27 (95% CI: 1.13\u20131.44) for people living in the greenest quintile in England compared to those living in the least green quintile, after controlling for individual and environmental factors. However, no association was found between green space and types of physical activity normally associated with green space. An association was found with other types of physical activity (gardening and do-it-yourself, and occupational physical activity). These findings suggest that although there is a positive association between physical activity and green space it may not be explained by individuals using green space for recreation.", "author" : [ { "dropping-particle" : "", "family" : "Mytton", "given" : "Oliver T", "non-dropping-particle" : "", "parse-names" : false, "suffix" : "" }, { "dropping-particle" : "", "family" : "Townsend", "given" : "Nick", "non-dropping-particle" : "", "parse-names" : false, "suffix" : "" }, { "dropping-particle" : "", "family" : "Rutter", "given" : "Harry", "non-dropping-particle" : "", "parse-names" : false, "suffix" : "" }, { "dropping-particle" : "", "family" : "Foster", "given" : "Charlie", "non-dropping-particle" : "", "parse-names" : false, "suffix" : "" } ], "container-title" : "Health &amp; Place", "id" : "ITEM-1", "issue" : "5", "issued" : { "date-parts" : [ [ "2012" ] ] }, "page" : "1034-1041", "title" : "Green space and physical activity: An observational study using Health Survey for England data", "type" : "article-journal", "volume" : "18" }, "uris" : [ "http://www.mendeley.com/documents/?uuid=f8cb2097-1e9a-35e4-b285-652810e3610e" ] } ], "mendeley" : { "formattedCitation" : "(Mytton et al. 2012)", "manualFormatting" : "Mytton et al. (2012)", "plainTextFormattedCitation" : "(Mytton et al. 2012)", "previouslyFormattedCitation" : "(Mytton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 xml:space="preserve">Mytton </w:t>
      </w:r>
      <w:r w:rsidRPr="0056076C">
        <w:rPr>
          <w:rFonts w:cstheme="minorHAnsi"/>
          <w:i/>
          <w:noProof/>
          <w:color w:val="000000"/>
          <w:lang w:val="en-US"/>
        </w:rPr>
        <w:t>et al.</w:t>
      </w:r>
      <w:r w:rsidRPr="0056076C">
        <w:rPr>
          <w:rFonts w:cstheme="minorHAnsi"/>
          <w:noProof/>
          <w:color w:val="000000"/>
          <w:lang w:val="en-US"/>
        </w:rPr>
        <w:t xml:space="preserve"> (2012)</w:t>
      </w:r>
      <w:r w:rsidRPr="0056076C">
        <w:rPr>
          <w:rFonts w:cstheme="minorHAnsi"/>
          <w:color w:val="000000"/>
          <w:lang w:val="en-US"/>
        </w:rPr>
        <w:fldChar w:fldCharType="end"/>
      </w:r>
      <w:r w:rsidRPr="0056076C">
        <w:rPr>
          <w:rFonts w:cstheme="minorHAnsi"/>
          <w:color w:val="000000"/>
          <w:lang w:val="en-US"/>
        </w:rPr>
        <w:t xml:space="preserve"> found people living in greener areas were 24% more likely to achieve recommended levels of physical activity. A study in Bristol also found those who reported difficulty in accessing local green space were 22% less likely to participate in physical activity and residents who lived close to green space were 48% more likely to achieve recommended levels of physical activity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"Hillsdon", "given" : "M.", "non-dropping-particle" : "", "parse-names" : false, "suffix" : "" }, { "dropping-particle" : "", "family" : "Jones", "given" : "A.", "non-dropping-particle" : "", "parse-names" : false, "suffix" : "" }, { "dropping-particle" : "", "family" : "et al", "given" : "", "non-dropping-particle" : "", "parse-names" : false, "suffix" : "" } ], "id" : "ITEM-1", "issued" : { "date-parts" : [ [ "2011" ] ] }, "publisher-place" : "Peterborough", "title" : "Green space access, green space use, physical activity and overweight. Natural England Commissioned Reports Number 067", "type" : "report" }, "uris" : [ "http://www.mendeley.com/documents/?uuid=b864d0ee-2628-3d2e-ad87-74810e2e2742" ] } ], "mendeley" : { "formattedCitation" : "(Hillsdon et al. 2011)", "plainTextFormattedCitation" : "(Hillsdon et al. 2011)", "previouslyFormattedCitation" : "(Hillsdon et al. 2011)"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(Hillsdon et al. 2011)</w:t>
      </w:r>
      <w:r w:rsidRPr="0056076C">
        <w:rPr>
          <w:rFonts w:cstheme="minorHAnsi"/>
          <w:color w:val="000000"/>
          <w:lang w:val="en-US"/>
        </w:rPr>
        <w:fldChar w:fldCharType="end"/>
      </w:r>
      <w:r w:rsidRPr="0056076C">
        <w:rPr>
          <w:rFonts w:cstheme="minorHAnsi"/>
          <w:color w:val="000000"/>
          <w:lang w:val="en-US"/>
        </w:rPr>
        <w:t xml:space="preserve">. Additionally, physical </w:t>
      </w:r>
      <w:r w:rsidRPr="0056076C">
        <w:rPr>
          <w:rFonts w:cstheme="minorHAnsi"/>
          <w:color w:val="000000"/>
          <w:lang w:val="en-US"/>
        </w:rPr>
        <w:lastRenderedPageBreak/>
        <w:t>activity in children has been linked to access to green space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"10.1016/j.healthplace.2011.09.003", "ISSN" : "13538292", "abstract" : "This study examined relationships between greenness exposure and free-living physical activity behavior of children in smart growth and conventionally designed communities. Normalized Difference Vegetation Index (NDVI) was used to quantify children's (n=208) greenness exposure at 30-s epoch accelerometer and GPS data points. A generalized linear mixed model with a kernel density smoothing term for addressing spatial autocorrelation was fit to analyze residential neighborhood activity data. Excluding activity at home and during school-hours, an epoch-level analysis found momentary greenness exposure was positively associated with the likelihood of contemporaneous moderate-to-vigorous physical activity (MVPA). This association was stronger for smart growth residents who experienced a 39% increase in odds of MVPA for a 10th to 90th percentile increase in exposure to greenness (OR=1.39, 95% CI 1.36\u20131.44). An individual-level analysis found children who experienced &gt;20min of daily exposure to greener spaces (&gt;90th percentile) engaged in nearly 5 times the daily rate of MVPA of children with nearly zero daily exposure to greener spaces (95% CI 3.09\u20137.20).", "author" : [ { "dropping-particle" : "", "family" : "Almanza", "given" : "Estela", "non-dropping-particle" : "", "parse-names" : false, "suffix" : "" }, { "dropping-particle" : "", "family" : "Jerrett", "given" : "Michael", "non-dropping-particle" : "", "parse-names" : false, "suffix" : "" }, { "dropping-particle" : "", "family" : "Dunton", "given" : "Genevieve", "non-dropping-particle" : "", "parse-names" : false, "suffix" : "" }, { "dropping-particle" : "", "family" : "Seto", "given" : "Edmund", "non-dropping-particle" : "", "parse-names" : false, "suffix" : "" }, { "dropping-particle" : "", "family" : "Ann Pentz", "given" : "Mary", "non-dropping-particle" : "", "parse-names" : false, "suffix" : "" } ], "container-title" : "Health &amp; Place", "id" : "ITEM-1", "issue" : "1", "issued" : { "date-parts" : [ [ "2012" ] ] }, "page" : "46-54", "title" : "A study of community design, greenness, and physical activity in children using satellite, GPS and accelerometer data", "type" : "article-journal", "volume" : "18" }, "uris" : [ "http://www.mendeley.com/documents/?uuid=98421f6b-3d94-3f56-affe-5d3a0d372499" ] }, { "id" : "ITEM-2", "itemData" : { "DOI" : "10.1016/j.healthplace.2012.11.008", "ISBN" : "1873-2054 (Electronic)\\n1353-8292 (Linking)", "ISSN" : "13538292", "PMID" : "23376730", "abstract" : "Using a sample of English school children, we use accelerometery and global positioning systems to identify whether different intensities of activity (light, moderate, and vigorous) occur in different environments, and whether environments for bouts of moderate to vigorous activity (MVPA) vary from those for non-bout MVPA. We find that land uses such as buildings and roads and pavements were generally used for light activity, whilst green environments such as gardens, parks, grassland and farmland appear supportive of vigorous activity. Built land uses such as hard surface play areas were particularly used for activity of short duration. Future work may consider differentiating light activity from moderate and vigorous, and separating bout and non-bout MVPA to better identify environmental supportiveness for activity in children. ?? 2013 Elsevier Ltd.", "author" : [ { "dropping-particle" : "", "family" : "Coombes", "given" : "Emma", "non-dropping-particle" : "", "parse-names" : false, "suffix" : "" }, { "dropping-particle" : "", "family" : "Sluijs", "given" : "Esther", "non-dropping-particle" : "van", "parse-names" : false, "suffix" : "" }, { "dropping-particle" : "", "family" : "Jones", "given" : "Andy", "non-dropping-particle" : "", "parse-names" : false, "suffix" : "" } ], "container-title" : "Health and Place", "id" : "ITEM-2", "issued" : { "date-parts" : [ [ "2013" ] ] }, "page" : "62-65", "publisher" : "Elsevier", "title" : "Is environmental setting associated with the intensity and duration of children's physical activity? Findings from the SPEEDY GPS study", "type" : "article-journal", "volume" : "20" }, "uris" : [ "http://www.mendeley.com/documents/?uuid=234b30ca-8c38-4772-aecb-e6149c05e29e" ] } ], "mendeley" : { "formattedCitation" : "(Almanza et al. 2012; Coombes et al. 2013)", "plainTextFormattedCitation" : "(Almanza et al. 2012; Coombes et al. 2013)", "previouslyFormattedCitation" : "(Almanza et al. 2012; Coombes et al.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(Almanza et al. 2012; Coombes et al. 2013)</w:t>
      </w:r>
      <w:r w:rsidRPr="0056076C">
        <w:rPr>
          <w:rFonts w:cstheme="minorHAnsi"/>
          <w:color w:val="000000"/>
          <w:lang w:val="en-US"/>
        </w:rPr>
        <w:fldChar w:fldCharType="end"/>
      </w:r>
      <w:r w:rsidRPr="0056076C">
        <w:rPr>
          <w:rFonts w:cstheme="minorHAnsi"/>
          <w:color w:val="000000"/>
          <w:lang w:val="en-US"/>
        </w:rPr>
        <w:t>.</w:t>
      </w:r>
    </w:p>
    <w:p w14:paraId="1C78BD22" w14:textId="77777777" w:rsidR="0042415B" w:rsidRPr="0056076C" w:rsidRDefault="0042415B" w:rsidP="0056076C">
      <w:pPr>
        <w:rPr>
          <w:rFonts w:cstheme="minorHAnsi"/>
          <w:color w:val="000000"/>
          <w:lang w:val="en-US"/>
        </w:rPr>
      </w:pPr>
      <w:r w:rsidRPr="0056076C">
        <w:rPr>
          <w:rFonts w:cstheme="minorHAnsi"/>
          <w:color w:val="000000"/>
          <w:lang w:val="en-US"/>
        </w:rPr>
        <w:t xml:space="preserve">However, the link between green space and activity is mixed, while the majority of studies show a positive association between accessibility, provision etc. some studies show no significant relationship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"10.1136/jech.2006.058610", "ISSN" : "1470-2738", "PMID" : "18339828", "abstract" : "OBJECTIVE: To assess the association between residential area-level deprivation, individual life-course socioeconomic position and adult levels of physical activity in older British women.\n\nMETHODS: A cross-sectional study of 4286 British women aged 60-79 years at baseline, who were randomly selected from general practitioner lists in 23 British towns between April 1999 and March 2001 (the British Women's Heart and Health Study).\n\nRESULTS: All three of childhood socioeconomic position, adult socioeconomic position and area of residence (in adulthood) deprivation were independently (of each other and potential confounders) associated with physical activity. There was a cumulative effect of life-course socioeconomic position on physical activity, with the proportion who undertook no moderate or vigorous activity per week increasing linearly with each additional indicator of life-course socioeconomic position (p&lt;0.001 for linear trend).\n\nCONCLUSION: Adverse socioeconomic position across the life-course is associated with an increased cumulative risk of low physical activity in older women. Reducing socioeconomic inequalities across the life course would thus be expected to improve levels of physical activity and the associated health benefits in later life.", "author" : [ { "dropping-particle" : "", "family" : "Hillsdon", "given" : "M", "non-dropping-particle" : "", "parse-names" : false, "suffix" : "" }, { "dropping-particle" : "", "family" : "Lawlor", "given" : "D A", "non-dropping-particle" : "", "parse-names" : false, "suffix" : "" }, { "dropping-particle" : "", "family" : "Ebrahim", "given" : "S", "non-dropping-particle" : "", "parse-names" : false, "suffix" : "" }, { "dropping-particle" : "", "family" : "Morris", "given" : "J N", "non-dropping-particle" : "", "parse-names" : false, "suffix" : "" } ], "container-title" : "Journal of epidemiology and community health", "id" : "ITEM-1", "issue" : "4", "issued" : { "date-parts" : [ [ "2008", "4", "1" ] ] }, "page" : "344-50", "title" : "Physical activity in older women: associations with area deprivation and with socioeconomic position over the life course: observations in the British Women's Heart and Health Study.", "type" : "article-journal", "volume" : "62" }, "uris" : [ "http://www.mendeley.com/documents/?uuid=b88cf2e9-878e-4d7b-bc9a-63c6024a972c" ] } ], "mendeley" : { "formattedCitation" : "(Hillsdon et al. 2008)", "plainTextFormattedCitation" : "(Hillsdon et al. 2008)", "previouslyFormattedCitation" : "(Hillsdon et al. 2008)"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(Hillsdon et al. 2008)</w:t>
      </w:r>
      <w:r w:rsidRPr="0056076C">
        <w:rPr>
          <w:rFonts w:cstheme="minorHAnsi"/>
          <w:color w:val="000000"/>
          <w:lang w:val="en-US"/>
        </w:rPr>
        <w:fldChar w:fldCharType="end"/>
      </w:r>
      <w:r w:rsidRPr="0056076C">
        <w:rPr>
          <w:rFonts w:cstheme="minorHAnsi"/>
          <w:color w:val="000000"/>
          <w:lang w:val="en-US"/>
        </w:rPr>
        <w:t xml:space="preserve">, this may be due to the community structure, for example ethnic minorities, people with disabilities, the elderly, and teenagers are less likely to use green spaces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"Morris", "given" : "N.", "non-dropping-particle" : "", "parse-names" : false, "suffix" : "" } ], "container-title" : "OPENSpace", "id" : "ITEM-1", "issued" : { "date-parts" : [ [ "2003" ] ] }, "publisher-place" : "Edinburgh", "title" : "Black and minority ethnic groups and public open space", "type" : "report" }, "uris" : [ "http://www.mendeley.com/documents/?uuid=7dbf1b50-b0ff-3e27-a09f-3d77555ffe62" ] }, { "id" : "ITEM-2", "itemData" : { "DOI" : "10.1016/j.amepre.2007.09.030", "ISSN" : "07493797", "abstract" : "BACKGROUND\nDisparities in health outcomes and health behaviors may be partially explained by neighborhood environments that are poor in resources that could support healthy behaviors. The purpose of this study was to test the hypothesis that low-income and high-minority neighborhoods have less access to public parks, open space, and private recreation facilities. \n\nMETHODS\nFrom 2004 to 2005, an inventory of 351 private recreation facilities and 465 public parks was conducted in 833 Census block groups in Maryland. In 2-way ANCOVAs, numbers of private facilities and public parks, as well as maximum park size, were studied in relation to categories of median income and percent non-white population in the block groups. \n\nRESULTS\nFor the number of private recreation facilities, there was no significant effect of income or percent minority. For number and size of parks, the interaction between income and percent minority was significant. Mixed-race neighborhoods had the highest number of parks, regardless of income. Low- and middle-income groups living in mostly-white block groups and high-income groups living in mostly-minority block groups had the lowest access to public parks. \n\nCONCLUSIONS\nThe expected deprivation of recreation facilities in low-income and high-minority neighborhoods was not found. There are exceptions to the inequalities found nationally, so the policies or practices associated with a fairer distribution of recreation resources in some local areas need to be better understood.", "author" : [ { "dropping-particle" : "", "family" : "Abercrombie", "given" : "Lauren C.", "non-dropping-particle" : "", "parse-names" : false, "suffix" : "" }, { "dropping-particle" : "", "family" : "Sallis", "given" : "James F.", "non-dropping-particle" : "", "parse-names" : false, "suffix" : "" }, { "dropping-particle" : "", "family" : "Conway", "given" : "Terry L.", "non-dropping-particle" : "", "parse-names" : false, "suffix" : "" }, { "dropping-particle" : "", "family" : "Frank", "given" : "Lawrence D.", "non-dropping-particle" : "", "parse-names" : false, "suffix" : "" }, { "dropping-particle" : "", "family" : "Saelens", "given" : "Brian E.", "non-dropping-particle" : "", "parse-names" : false, "suffix" : "" }, { "dropping-particle" : "", "family" : "Chapman", "given" : "James E.", "non-dropping-particle" : "", "parse-names" : false, "suffix" : "" } ], "container-title" : "American Journal of Preventive Medicine", "id" : "ITEM-2", "issue" : "1", "issued" : { "date-parts" : [ [ "2008" ] ] }, "page" : "9-15", "title" : "Income and Racial Disparities in Access to Public Parks and Private Recreation Facilities", "type" : "article-journal", "volume" : "34" }, "uris" : [ "http://www.mendeley.com/documents/?uuid=8d8e1379-9611-3345-ba65-be94b0bcb771" ] }, { "id" : "ITEM-3", "itemData" : { "DOI" : "10.1249/01.MSS.0000038974.76900.92", "ISSN" : "0195-9131", "PMID" : "12471307", "abstract" : "PURPOSE: To review and update the evidence relating to the personal, social, and environmental factors associated with physical activity (PA) in adults.\n\nMETHODS: Systematic review of the peer-reviewed literature to identify papers published between 1998 and 2000 with PA (and including exercise and exercise adherence). Qualitative reports or case studies were not included.\n\nRESULTS: Thirty-eight new studies were located. Most confirmed the existence of factors already known to be correlates of PA. Changes in status were noted in relation to the influence of marital status, obesity, smoking, lack of time, past exercise behavior, and eight environmental variables. New studies were located which focused on previously understudied population groups such as minorities, middle and older aged adults, and the disabled.\n\nCONCLUSION: The newly reported studies tend to take a broader \"ecological\" approach to understanding the correlates of PA and are more focused on environmental factors. There remains a need to better understand environmental influences and the factors that influence different types of PA. As most of the work in this field still relies on cross-sectional studies, longitudinal and intervention studies will be required if causal relationships are to be inferred.", "author" : [ { "dropping-particle" : "", "family" : "Trost", "given" : "Stewart G", "non-dropping-particle" : "", "parse-names" : false, "suffix" : "" }, { "dropping-particle" : "", "family" : "Owen", "given" : "Neville", "non-dropping-particle" : "", "parse-names" : false, "suffix" : "" }, { "dropping-particle" : "", "family" : "Bauman", "given" : "Adrian E", "non-dropping-particle" : "", "parse-names" : false, "suffix" : "" }, { "dropping-particle" : "", "family" : "Sallis", "given" : "James F", "non-dropping-particle" : "", "parse-names" : false, "suffix" : "" }, { "dropping-particle" : "", "family" : "Brown", "given" : "Wendy", "non-dropping-particle" : "", "parse-names" : false, "suffix" : "" } ], "container-title" : "Medicine and science in sports and exercise", "id" : "ITEM-3", "issue" : "12", "issued" : { "date-parts" : [ [ "2002", "12", "1" ] ] }, "language" : "eng", "page" : "1996-2001", "publisher" : "Lippincott Williams and Wilkins", "title" : "Correlates of adults' participation in physical activity: review and update.", "type" : "article-journal", "volume" : "34" }, "uris" : [ "http://www.mendeley.com/documents/?uuid=1174632f-5af2-485a-81da-6a2ea0110a15" ] } ], "mendeley" : { "formattedCitation" : "(Morris 2003a; Abercrombie et al. 2008; Trost et al. 2002)", "plainTextFormattedCitation" : "(Morris 2003a; Abercrombie et al. 2008; Trost et al. 2002)", "previouslyFormattedCitation" : "(Morris 2003a; Abercrombie et al. 2008; Trost et al. 2002)"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(Morris 2003a; Abercrombie et al. 2008; Trost et al. 2002)</w:t>
      </w:r>
      <w:r w:rsidRPr="0056076C">
        <w:rPr>
          <w:rFonts w:cstheme="minorHAnsi"/>
          <w:color w:val="000000"/>
          <w:lang w:val="en-US"/>
        </w:rPr>
        <w:fldChar w:fldCharType="end"/>
      </w:r>
      <w:r w:rsidRPr="0056076C">
        <w:rPr>
          <w:rFonts w:cstheme="minorHAnsi"/>
          <w:color w:val="000000"/>
          <w:lang w:val="en-US"/>
        </w:rPr>
        <w:t xml:space="preserve">.  </w:t>
      </w:r>
    </w:p>
    <w:p w14:paraId="181783CD" w14:textId="0CAC9664" w:rsidR="0042415B" w:rsidRPr="0056076C" w:rsidRDefault="0042415B" w:rsidP="0056076C">
      <w:pPr>
        <w:rPr>
          <w:rFonts w:cstheme="minorHAnsi"/>
          <w:lang w:val="en-US"/>
        </w:rPr>
      </w:pPr>
      <w:r w:rsidRPr="0056076C">
        <w:rPr>
          <w:rFonts w:cstheme="minorHAnsi"/>
          <w:color w:val="000000"/>
          <w:lang w:val="en-US"/>
        </w:rPr>
        <w:t xml:space="preserve">Air pollution contributes to over 50,000 deaths in the UK, attributable to 7% of adult deaths in London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"10.1016/S0140-6736(12)61689-4", "ISSN" : "1474-547X", "PMID" : "23245608", "abstract" : "BACKGROUND: Measuring disease and injury burden in populations requires a composite metric that captures both premature mortality and the prevalence and severity of ill-health. The 1990 Global Burden of Disease study proposed disability-adjusted life years (DALYs) to measure disease burden. No comprehensive update of disease burden worldwide incorporating a systematic reassessment of disease and injury-specific epidemiology has been done since the 1990 study. We aimed to calculate disease burden worldwide and for 21 regions for 1990, 2005, and 2010 with methods to enable meaningful comparisons over time.\n\nMETHODS: We calculated DALYs as the sum of years of life lost (YLLs) and years lived with disability (YLDs). DALYs were calculated for 291 causes, 20 age groups, both sexes, and for 187 countries, and aggregated to regional and global estimates of disease burden for three points in time with strictly comparable definitions and methods. YLLs were calculated from age-sex-country-time-specific estimates of mortality by cause, with death by standardised lost life expectancy at each age. YLDs were calculated as prevalence of 1160 disabling sequelae, by age, sex, and cause, and weighted by new disability weights for each health state. Neither YLLs nor YLDs were age-weighted or discounted. Uncertainty around cause-specific DALYs was calculated incorporating uncertainty in levels of all-cause mortality, cause-specific mortality, prevalence, and disability weights.\n\nFINDINGS: Global DALYs remained stable from 1990 (2\u00b7503 billion) to 2010 (2\u00b7490 billion). Crude DALYs per 1000 decreased by 23% (472 per 1000 to 361 per 1000). An important shift has occurred in DALY composition with the contribution of deaths and disability among children (younger than 5 years of age) declining from 41% of global DALYs in 1990 to 25% in 2010. YLLs typically account for about half of disease burden in more developed regions (high-income Asia Pacific, western Europe, high-income North America, and Australasia), rising to over 80% of DALYs in sub-Saharan Africa. In 1990, 47% of DALYs worldwide were from communicable, maternal, neonatal, and nutritional disorders, 43% from non-communicable diseases, and 10% from injuries. By 2010, this had shifted to 35%, 54%, and 11%, respectively. Ischaemic heart disease was the leading cause of DALYs worldwide in 2010 (up from fourth rank in 1990, increasing by 29%), followed by lower respiratory infections (top rank in 1990; 44% decline in DALYs), \u2026", "author" : [ { "dropping-particle" : "", "family" : "Murray", "given" : "Christopher J L", "non-dropping-particle" : "", "parse-names" : false, "suffix" : "" }, { "dropping-particle" : "", "family" : "Vos", "given" : "Theo", "non-dropping-particle" : "", "parse-names" : false, "suffix" : "" }, { "dropping-particle" : "", "family" : "Lozano", "given" : "Rafael", "non-dropping-particle" : "", "parse-names" : false, "suffix" : "" }, { "dropping-particle" : "", "family" : "Naghavi", "given" : "Mohsen", "non-dropping-particle" : "", "parse-names" : false, "suffix" : "" }, { "dropping-particle" : "", "family" : "Flaxman", "given" : "Abraham D", "non-dropping-particle" : "", "parse-names" : false, "suffix" : "" }, { "dropping-particle" : "", "family" : "Michaud", "given" : "Catherine", "non-dropping-particle" : "", "parse-names" : false, "suffix" : "" }, { "dropping-particle" : "", "family" : "Ezzati", "given" : "Majid", "non-dropping-particle" : "", "parse-names" : false, "suffix" : "" }, { "dropping-particle" : "", "family" : "Shibuya", "given" : "Kenji", "non-dropping-particle" : "", "parse-names" : false, "suffix" : "" }, { "dropping-particle" : "", "family" : "Salomon", "given" : "Joshua A", "non-dropping-particle" : "", "parse-names" : false, "suffix" : "" }, { "dropping-particle" : "", "family" : "Abdalla", "given" : "Safa", "non-dropping-particle" : "", "parse-names" : false, "suffix" : "" }, { "dropping-particle" : "", "family" : "Aboyans", "given" : "Victor", "non-dropping-particle" : "", "parse-names" : false, "suffix" : "" }, { "dropping-particle" : "", "family" : "Abraham", "given" : "Jerry", "non-dropping-particle" : "", "parse-names" : false, "suffix" : "" }, { "dropping-particle" : "", "family" : "Ackerman", "given" : "Ilana", "non-dropping-particle" : "", "parse-names" : false, "suffix" : "" }, { "dropping-particle" : "", "family" : "Aggarwal", "given" : "Rakesh", "non-dropping-particle" : "", "parse-names" : false, "suffix" : "" }, { "dropping-particle" : "", "family" : "Ahn", "given" : "Stephanie Y", "non-dropping-particle" : "", "parse-names" : false, "suffix" : "" }, { "dropping-particle" : "", "family" : "Ali", "given" : "Mohammed K", "non-dropping-particle" : "", "parse-names" : false, "suffix" : "" }, { "dropping-particle" : "", "family" : "Alvarado", "given" : "Miriam", "non-dropping-particle" : "", "parse-names" : false, "suffix" : "" }, { "dropping-particle" : "", "family" : "Anderson", "given" : "H Ross", "non-dropping-particle" : "", "parse-names" : false, "suffix" : "" }, { "dropping-particle" : "", "family" : "Anderson", "given" : "Laurie M", "non-dropping-particle" : "", "parse-names" : false, "suffix" : "" }, { "dropping-particle" : "", "family" : "Andrews", "given" : "Kathryn G", "non-dropping-particle" : "", "parse-names" : false, "suffix" : "" }, { "dropping-particle" : "", "family" : "Atkinson", "given" : "Charles", "non-dropping-particle" : "", "parse-names" : false, "suffix" : "" }, { "dropping-particle" : "", "family" : "Baddour", "given" : "Larry M", "non-dropping-particle" : "", "parse-names" : false, "suffix" : "" }, { "dropping-particle" : "", "family" : "Bahalim", "given" : "Adil N", "non-dropping-particle" : "", "parse-names" : false, "suffix" : "" }, { "dropping-particle" : "", "family" : "Barker-Collo", "given" : "Suzanne", "non-dropping-particle" : "", "parse-names" : false, "suffix" : "" }, { "dropping-particle" : "", "family" : "Barrero", "given" : "Lope H", "non-dropping-particle" : "", "parse-names" : false, "suffix" : "" }, { "dropping-particle" : "", "family" : "Bartels", "given" : "David H", "non-dropping-particle" : "", "parse-names" : false, "suffix" : "" }, { "dropping-particle" : "", "family" : "Bas\u00e1\u00f1ez", "given" : "Maria-Gloria", "non-dropping-particle" : "", "parse-names" : false, "suffix" : "" }, { "dropping-particle" : "", "family" : "Baxter", "given" : "Amanda", "non-dropping-particle" : "", "parse-names" : false, "suffix" : "" }, { "dropping-particle" : "", "family" : "Bell", "given" : "Michelle L", "non-dropping-particle" : "", "parse-names" : false, "suffix" : "" }, { "dropping-particle" : "", "family" : "Benjamin", "given" : "Emelia J", "non-dropping-particle" : "", "parse-names" : false, "suffix" : "" }, { "dropping-particle" : "", "family" : "Bennett", "given" : "Derrick", "non-dropping-particle" : "", "parse-names" : false, "suffix" : "" }, { "dropping-particle" : "", "family" : "Bernab\u00e9", "given" : "Eduardo", "non-dropping-particle" : "", "parse-names" : false, "suffix" : "" }, { "dropping-particle" : "", "family" : "Bhalla", "given" : "Kavi", "non-dropping-particle" : "", "parse-names" : false, "suffix" : "" }, { "dropping-particle" : "", "family" : "Bhandari", "given" : "Bishal", "non-dropping-particle" : "", "parse-names" : false, "suffix" : "" }, { "dropping-particle" : "", "family" : "Bikbov", "given" : "Boris", "non-dropping-particle" : "", "parse-names" : false, "suffix" : "" }, { "dropping-particle" : "", "family" : "Abdulhak", "given" : "Aref", "non-dropping-particle" : "Bin", "parse-names" : false, "suffix" : "" }, { "dropping-particle" : "", "family" : "Birbeck", "given" : "Gretchen", "non-dropping-particle" : "", "parse-names" : false, "suffix" : "" }, { "dropping-particle" : "", "family" : "Black", "given" : "James A", "non-dropping-particle" : "", "parse-names" : false, "suffix" : "" }, { "dropping-particle" : "", "family" : "Blencowe", "given" : "Hannah", "non-dropping-particle" : "", "parse-names" : false, "suffix" : "" }, { "dropping-particle" : "", "family" : "Blore", "given" : "Jed D", "non-dropping-particle" : "", "parse-names" : false, "suffix" : "" }, { "dropping-particle" : "", "family" : "Blyth", "given" : "Fiona", "non-dropping-particle" : "", "parse-names" : false, "suffix" : "" }, { "dropping-particle" : "", "family" : "Bolliger", "given" : "Ian", "non-dropping-particle" : "", "parse-names" : false, "suffix" : "" }, { "dropping-particle" : "", "family" : "Bonaventure", "given" : "Audrey", "non-dropping-particle" : "", "parse-names" : false, "suffix" : "" }, { "dropping-particle" : "", "family" : "Boufous", "given" : "Soufiane", "non-dropping-particle" : "", "parse-names" : false, "suffix" : "" }, { "dropping-particle" : "", "family" : "Bourne", "given" : "Rupert", "non-dropping-particle" : "", "parse-names" : false, "suffix" : "" }, { "dropping-particle" : "", "family" : "Boussinesq", "given" : "Michel", "non-dropping-particle" : "", "parse-names" : false, "suffix" : "" }, { "dropping-particle" : "", "family" : "Braithwaite", "given" : "Tasanee", "non-dropping-particle" : "", "parse-names" : false, "suffix" : "" }, { "dropping-particle" : "", "family" : "Brayne", "given" : "Carol", "non-dropping-particle" : "", "parse-names" : false, "suffix" : "" }, { "dropping-particle" : "", "family" : "Bridgett", "given" : "Lisa", "non-dropping-particle" : "", "parse-names" : false, "suffix" : "" }, { "dropping-particle" : "", "family" : "Brooker", "given" : "Simon", "non-dropping-particle" : "", "parse-names" : false, "suffix" : "" }, { "dropping-particle" : "", "family" : "Brooks", "given" : "Peter", "non-dropping-particle" : "", "parse-names" : false, "suffix" : "" }, { "dropping-particle" : "", "family" : "Brugha", "given" : "Traolach S", "non-dropping-particle" : "", "parse-names" : false, "suffix" : "" }, { "dropping-particle" : "", "family" : "Bryan-Hancock", "given" : "Claire", "non-dropping-particle" : "", "parse-names" : false, "suffix" : "" }, { "dropping-particle" : "", "family" : "Bucello", "given" : "Chiara", "non-dropping-particle" : "", "parse-names" : false, "suffix" : "" }, { "dropping-particle" : "", "family" : "Buchbinder", "given" : "Rachelle", "non-dropping-particle" : "", "parse-names" : false, "suffix" : "" }, { "dropping-particle" : "", "family" : "Buckle", "given" : "Geoffrey", "non-dropping-particle" : "", "parse-names" : false, "suffix" : "" }, { "dropping-particle" : "", "family" : "Budke", "given" : "Christine M", "non-dropping-particle" : "", "parse-names" : false, "suffix" : "" }, { "dropping-particle" : "", "family" : "Burch", "given" : "Michael", "non-dropping-particle" : "", "parse-names" : false, "suffix" : "" }, { "dropping-particle" : "", "family" : "Burney", "given" : "Peter", "non-dropping-particle" : "", "parse-names" : false, "suffix" : "" }, { "dropping-particle" : "", "family" : "Burstein", "given" : "Roy", "non-dropping-particle" : "", "parse-names" : false, "suffix" : "" }, { "dropping-particle" : "", "family" : "Calabria", "given" : "Bianca", "non-dropping-particle" : "", "parse-names" : false, "suffix" : "" }, { "dropping-particle" : "", "family" : "Campbell", "given" : "Benjamin", "non-dropping-particle" : "", "parse-names" : false, "suffix" : "" }, { "dropping-particle" : "", "family" : "Canter", "given" : "Charles E", "non-dropping-particle" : "", "parse-names" : false, "suffix" : "" }, { "dropping-particle" : "", "family" : "Carabin", "given" : "H\u00e9l\u00e8ne", "non-dropping-particle" : "", "parse-names" : false, "suffix" : "" }, { "dropping-particle" : "", "family" : "Carapetis", "given" : "Jonathan", "non-dropping-particle" : "", "parse-names" : false, "suffix" : "" }, { "dropping-particle" : "", "family" : "Carmona", "given" : "Loreto", "non-dropping-particle" : "", "parse-names" : false, "suffix" : "" }, { "dropping-particle" : "", "family" : "Cella", "given" : "Claudia", "non-dropping-particle" : "", "parse-names" : false, "suffix" : "" }, { "dropping-particle" : "", "family" : "Charlson", "given" : "Fiona", "non-dropping-particle" : "", "parse-names" : false, "suffix" : "" }, { "dropping-particle" : "", "family" : "Chen", "given" : "Honglei", "non-dropping-particle" : "", "parse-names" : false, "suffix" : "" }, { "dropping-particle" : "", "family" : "Cheng", "given" : "Andrew Tai-Ann", "non-dropping-particle" : "", "parse-names" : false, "suffix" : "" }, { "dropping-particle" : "", "family" : "Chou", "given" : "David", "non-dropping-particle" : "", "parse-names" : false, "suffix" : "" }, { "dropping-particle" : "", "family" : "Chugh", "given" : "Sumeet S", "non-dropping-particle" : "", "parse-names" : false, "suffix" : "" }, { "dropping-particle" : "", "family" : "Coffeng", "given" : "Luc E", "non-dropping-particle" : "", "parse-names" : false, "suffix" : "" }, { "dropping-particle" : "", "family" : "Colan", "given" : "Steven D", "non-dropping-particle" : "", "parse-names" : false, "suffix" : "" }, { "dropping-particle" : "", "family" : "Colquhoun", "given" : "Samantha", "non-dropping-particle" : "", "parse-names" : false, "suffix" : "" }, { "dropping-particle" : "", "family" : "Colson", "given" : "K Ellicott", "non-dropping-particle" : "", "parse-names" : false, "suffix" : "" }, { "dropping-particle" : "", "family" : "Condon", "given" : "John", "non-dropping-particle" : "", "parse-names" : false, "suffix" : "" }, { "dropping-particle" : "", "family" : "Connor", "given" : "Myles D", "non-dropping-particle" : "", "parse-names" : false, "suffix" : "" }, { "dropping-particle" : "", "family" : "Cooper", "given" : "Leslie T", "non-dropping-particle" : "", "parse-names" : false, "suffix" : "" }, { "dropping-particle" : "", "family" : "Corriere", "given" : "Matthew", "non-dropping-particle" : "", "parse-names" : false, "suffix" : "" }, { "dropping-particle" : "", "family" : "Cortinovis", "given" : "Monica", "non-dropping-particle" : "", "parse-names" : false, "suffix" : "" }, { "dropping-particle" : "", "family" : "Vaccaro", "given" : "Karen Courville", "non-dropping-particle" : "de", "parse-names" : false, "suffix" : "" }, { "dropping-particle" : "", "family" : "Couser", "given" : "William", "non-dropping-particle" : "", "parse-names" : false, "suffix" : "" }, { "dropping-particle" : "", "family" : "Cowie", "given" : "Benjamin C", "non-dropping-particle" : "", "parse-names" : false, "suffix" : "" }, { "dropping-particle" : "", "family" : "Criqui", "given" : "Michael H", "non-dropping-particle" : "", "parse-names" : false, "suffix" : "" }, { "dropping-particle" : "", "family" : "Cross", "given" : "Marita", "non-dropping-particle" : "", "parse-names" : false, "suffix" : "" }, { "dropping-particle" : "", "family" : "Dabhadkar", "given" : "Kaustubh C", "non-dropping-particle" : "", "parse-names" : false, "suffix" : "" }, { "dropping-particle" : "", "family" : "Dahiya", "given" : "Manu", "non-dropping-particle" : "", "parse-names" : false, "suffix" : "" }, { "dropping-particle" : "", "family" : "Dahodwala", "given" : "Nabila", "non-dropping-particle" : "", "parse-names" : false, "suffix" : "" }, { "dropping-particle" : "", "family" : "Damsere-Derry", "given" : "James", "non-dropping-particle" : "", "parse-names" : false, "suffix" : "" }, { "dropping-particle" : "", "family" : "Danaei", "given" : "Goodarz", "non-dropping-particle" : "", "parse-names" : false, "suffix" : "" }, { "dropping-particle" : "", "family" : "Davis", "given" : "Adrian", "non-dropping-particle" : "", "parse-names" : false, "suffix" : "" }, { "dropping-particle" : "", "family" : "Leo", "given" : "Diego", "non-dropping-particle" : "De", "parse-names" : false, "suffix" : "" }, { "dropping-particle" : "", "family" : "Degenhardt", "given" : "Louisa", "non-dropping-particle" : "", "parse-names" : false, "suffix" : "" }, { "dropping-particle" : "", "family" : "Dellavalle", "given" : "Robert", "non-dropping-particle" : "", "parse-names" : false, "suffix" : "" }, { "dropping-particle" : "", "family" : "Delossantos", "given" : "Allyne", "non-dropping-particle" : "", "parse-names" : false, "suffix" : "" }, { "dropping-particle" : "", "family" : "Denenberg", "given" : "Julie", "non-dropping-particle" : "", "parse-names" : false, "suffix" : "" }, { "dropping-particle" : "", "family" : "Derrett", "given" : "Sarah", "non-dropping-particle" : "", "parse-names" : false, "suffix" : "" }, { "dropping-particle" : "", "family" : "Jarlais", "given" : "Don C", "non-dropping-particle" : "Des", "parse-names" : false, "suffix" : "" }, { "dropping-particle" : "", "family" : "Dharmaratne", "given" : "Samath D", "non-dropping-particle" : "", "parse-names" : false, "suffix" : "" }, { "dropping-particle" : "", "family" : "Dherani", "given" : "Mukesh", "non-dropping-particle" : "", "parse-names" : false, "suffix" : "" }, { "dropping-particle" : "", "family" : "Diaz-Torne", "given" : "Cesar", "non-dropping-particle" : "", "parse-names" : false, "suffix" : "" }, { "dropping-particle" : "", "family" : "Dolk", "given" : "Helen", "non-dropping-particle" : "", "parse-names" : false, "suffix" : "" }, { "dropping-particle" : "", "family" : "Dorsey", "given" : "E Ray", "non-dropping-particle" : "", "parse-names" : false, "suffix" : "" }, { "dropping-particle" : "", "family" : "Driscoll", "given" : "Tim", "non-dropping-particle" : "", "parse-names" : false, "suffix" : "" }, { "dropping-particle" : "", "family" : "Duber", "given" : "Herbert", "non-dropping-particle" : "", "parse-names" : false, "suffix" : "" }, { "dropping-particle" : "", "family" : "Ebel", "given" : "Beth", "non-dropping-particle" : "", "parse-names" : false, "suffix" : "" }, { "dropping-particle" : "", "family" : "Edmond", "given" : "Karen", "non-dropping-particle" : "", "parse-names" : false, "suffix" : "" }, { "dropping-particle" : "", "family" : "Elbaz", "given" : "Alexis", "non-dropping-particle" : "", "parse-names" : false, "suffix" : "" }, { "dropping-particle" : "", "family" : "Ali", "given" : "Suad Eltahir", "non-dropping-particle" : "", "parse-names" : false, "suffix" : "" }, { "dropping-particle" : "", "family" : "Erskine", "given" : "Holly", "non-dropping-particle" : "", "parse-names" : false, "suffix" : "" }, { "dropping-particle" : "", "family" : "Erwin", "given" : "Patricia J", "non-dropping-particle" : "", "parse-names" : false, "suffix" : "" }, { "dropping-particle" : "", "family" : "Espindola", "given" : "Patricia", "non-dropping-particle" : "", "parse-names" : false, "suffix" : "" }, { "dropping-particle" : "", "family" : "Ewoigbokhan", "given" : "Stalin E", "non-dropping-particle" : "", "parse-names" : false, "suffix" : "" }, { "dropping-particle" : "", "family" : "Farzadfar", "given" : "Farshad", "non-dropping-particle" : "", "parse-names" : false, "suffix" : "" }, { "dropping-particle" : "", "family" : "Feigin", "given" : "Valery", "non-dropping-particle" : "", "parse-names" : false, "suffix" : "" }, { "dropping-particle" : "", "family" : "Felson", "given" : "David T", "non-dropping-particle" : "", "parse-names" : false, "suffix" : "" }, { "dropping-particle" : "", "family" : "Ferrari", "given" : "Alize", "non-dropping-particle" : "", "parse-names" : false, "suffix" : "" }, { "dropping-particle" : "", "family" : "Ferri", "given" : "Cleusa P", "non-dropping-particle" : "", "parse-names" : false, "suffix" : "" }, { "dropping-particle" : "", "family" : "F\u00e8vre", "given" : "Eric M", "non-dropping-particle" : "", "parse-names" : false, "suffix" : "" }, { "dropping-particle" : "", "family" : "Finucane", "given" : "Mariel M", "non-dropping-particle" : "", "parse-names" : false, "suffix" : "" }, { "dropping-particle" : "", "family" : "Flaxman", "given" : "Seth", "non-dropping-particle" : "", "parse-names" : false, "suffix" : "" }, { "dropping-particle" : "", "family" : "Flood", "given" : "Louise", "non-dropping-particle" : "", "parse-names" : false, "suffix" : "" }, { "dropping-particle" : "", "family" : "Foreman", "given" : "Kyle", "non-dropping-particle" : "", "parse-names" : false, "suffix" : "" }, { "dropping-particle" : "", "family" : "Forouzanfar", "given" : "Mohammad H", "non-dropping-particle" : "", "parse-names" : false, "suffix" : "" }, { "dropping-particle" : "", "family" : "Fowkes", "given" : "Francis Gerry R", "non-dropping-particle" : "", "parse-names" : false, "suffix" : "" }, { "dropping-particle" : "", "family" : "Fransen", "given" : "Marlene", "non-dropping-particle" : "", "parse-names" : false, "suffix" : "" }, { "dropping-particle" : "", "family" : "Freeman", "given" : "Michael K", "non-dropping-particle" : "", "parse-names" : false, "suffix" : "" }, { "dropping-particle" : "", "family" : "Gabbe", "given" : "Belinda J", "non-dropping-particle" : "", "parse-names" : false, "suffix" : "" }, { "dropping-particle" : "", "family" : "Gabriel", "given" : "Sherine E", "non-dropping-particle" : "", "parse-names" : false, "suffix" : "" }, { "dropping-particle" : "", "family" : "Gakidou", "given" : "Emmanuela", "non-dropping-particle" : "", "parse-names" : false, "suffix" : "" }, { "dropping-particle" : "", "family" : "Ganatra", "given" : "Hammad A", "non-dropping-particle" : "", "parse-names" : false, "suffix" : "" }, { "dropping-particle" : "", "family" : "Garcia", "given" : "Bianca", "non-dropping-particle" : "", "parse-names" : false, "suffix" : "" }, { "dropping-particle" : "", "family" : "Gaspari", "given" : "Flavio", "non-dropping-particle" : "", "parse-names" : false, "suffix" : "" }, { "dropping-particle" : "", "family" : "Gillum", "given" : "Richard F", "non-dropping-particle" : "", "parse-names" : false, "suffix" : "" }, { "dropping-particle" : "", "family" : "Gmel", "given" : "Gerhard", "non-dropping-particle" : "", "parse-names" : false, "suffix" : "" }, { "dropping-particle" : "", "family" : "Gonzalez-Medina", "given" : "Diego", "non-dropping-particle" : "", "parse-names" : false, "suffix" : "" }, { "dropping-particle" : "", "family" : "Gosselin", "given" : "Richard", "non-dropping-particle" : "", "parse-names" : false, "suffix" : "" }, { "dropping-particle" : "", "family" : "Grainger", "given" : "Rebecca", "non-dropping-particle" : "", "parse-names" : false, "suffix" : "" }, { "dropping-particle" : "", "family" : "Grant", "given" : "Bridget", "non-dropping-particle" : "", "parse-names" : false, "suffix" : "" }, { "dropping-particle" : "", "family" : "Groeger", "given" : "Justina", "non-dropping-particle" : "", "parse-names" : false, "suffix" : "" }, { "dropping-particle" : "", "family" : "Guillemin", "given" : "Francis", "non-dropping-particle" : "", "parse-names" : false, "suffix" : "" }, { "dropping-particle" : "", "family" : "Gunnell", "given" : "David", "non-dropping-particle" : "", "parse-names" : false, "suffix" : "" }, { "dropping-particle" : "", "family" : "Gupta", "given" : "Ramyani", "non-dropping-particle" : "", "parse-names" : false, "suffix" : "" }, { "dropping-particle" : "", "family" : "Haagsma", "given" : "Juanita", "non-dropping-particle" : "", "parse-names" : false, "suffix" : "" }, { "dropping-particle" : "", "family" : "Hagan", "given" : "Holly", "non-dropping-particle" : "", "parse-names" : false, "suffix" : "" }, { "dropping-particle" : "", "family" : "Halasa", "given" : "Yara A", "non-dropping-particle" : "", "parse-names" : false, "suffix" : "" }, { "dropping-particle" : "", "family" : "Hall", "given" : "Wayne", "non-dropping-particle" : "", "parse-names" : false, "suffix" : "" }, { "dropping-particle" : "", "family" : "Haring", "given" : "Diana", "non-dropping-particle" : "", "parse-names" : false, "suffix" : "" }, { "dropping-particle" : "", "family" : "Haro", "given" : "Josep Maria", "non-dropping-particle" : "", "parse-names" : false, "suffix" : "" }, { "dropping-particle" : "", "family" : "Harrison", "given" : "James E", "non-dropping-particle" : "", "parse-names" : false, "suffix" : "" }, { "dropping-particle" : "", "family" : "Havmoeller", "given" : "Rasmus", "non-dropping-particle" : "", "parse-names" : false, "suffix" : "" }, { "dropping-particle" : "", "family" : "Hay", "given" : "Roderick J", "non-dropping-particle" : "", "parse-names" : false, "suffix" : "" }, { "dropping-particle" : "", "family" : "Higashi", "given" : "Hideki", "non-dropping-particle" : "", "parse-names" : false, "suffix" : "" }, { "dropping-particle" : "", "family" : "Hill", "given" : "Catherine", "non-dropping-particle" : "", "parse-names" : false, "suffix" : "" }, { "dropping-particle" : "", "family" : "Hoen", "given" : "Bruno", "non-dropping-particle" : "", "parse-names" : false, "suffix" : "" }, { "dropping-particle" : "", "family" : "Hoffman", "given" : "Howard", "non-dropping-particle" : "", "parse-names" : false, "suffix" : "" }, { "dropping-particle" : "", "family" : "Hotez", "given" : "Peter J", "non-dropping-particle" : "", "parse-names" : false, "suffix" : "" }, { "dropping-particle" : "", "family" : "Hoy", "given" : "Damian", "non-dropping-particle" : "", "parse-names" : false, "suffix" : "" }, { "dropping-particle" : "", "family" : "Huang", "given" : "John J", "non-dropping-particle" : "", "parse-names" : false, "suffix" : "" }, { "dropping-particle" : "", "family" : "Ibeanusi", "given" : "Sydney E", "non-dropping-particle" : "", "parse-names" : false, "suffix" : "" }, { "dropping-particle" : "", "family" : "Jacobsen", "given" : "Kathryn H", "non-dropping-particle" : "", "parse-names" : false, "suffix" : "" }, { "dropping-particle" : "", "family" : "James", "given" : "Spencer L", "non-dropping-particle" : "", "parse-names" : false, "suffix" : "" }, { "dropping-particle" : "", "family" : "Jarvis", "given" : "Deborah", "non-dropping-particle" : "", "parse-names" : false, "suffix" : "" }, { "dropping-particle" : "", "family" : "Jasrasaria", "given" : "Rashmi", "non-dropping-particle" : "", "parse-names" : false, "suffix" : "" }, { "dropping-particle" : "", "family" : "Jayaraman", "given" : "Sudha", "non-dropping-particle" : "", "parse-names" : false, "suffix" : "" }, { "dropping-particle" : "", "family" : "Johns", "given" : "Nicole", "non-dropping-particle" : "", "parse-names" : false, "suffix" : "" }, { "dropping-particle" : "", "family" : "Jonas", "given" : "Jost B", "non-dropping-particle" : "", "parse-names" : false, "suffix" : "" }, { "dropping-particle" : "", "family" : "Karthikeyan", "given" : "Ganesan", "non-dropping-particle" : "", "parse-names" : false, "suffix" : "" }, { "dropping-particle" : "", "family" : "Kassebaum", "given" : "Nicholas", "non-dropping-particle" : "", "parse-names" : false, "suffix" : "" }, { "dropping-particle" : "", "family" : "Kawakami", "given" : "Norito", "non-dropping-particle" : "", "parse-names" : false, "suffix" : "" }, { "dropping-particle" : "", "family" : "Keren", "given" : "Andre", "non-dropping-particle" : "", "parse-names" : false, "suffix" : "" }, { "dropping-particle" : "", "family" : "Khoo", "given" : "Jon-Paul", "non-dropping-particle" : "", "parse-names" : false, "suffix" : "" }, { "dropping-particle" : "", "family" : "King", "given" : "Charles H", "non-dropping-particle" : "", "parse-names" : false, "suffix" : "" }, { "dropping-particle" : "", "family" : "Knowlton", "given" : "Lisa Marie", "non-dropping-particle" : "", "parse-names" : false, "suffix" : "" }, { "dropping-particle" : "", "family" : "Kobusingye", "given" : "Olive", "non-dropping-particle" : "", "parse-names" : false, "suffix" : "" }, { "dropping-particle" : "", "family" : "Koranteng", "given" : "Adofo", "non-dropping-particle" : "", "parse-names" : false, "suffix" : "" }, { "dropping-particle" : "", "family" : "Krishnamurthi", "given" : "Rita", "non-dropping-particle" : "", "parse-names" : false, "suffix" : "" }, { "dropping-particle" : "", "family" : "Laden", "given" : "Francine", "non-dropping-particle" : "", "parse-names" : false, "suffix" : "" }, { "dropping-particle" : "", "family" : "Lalloo", "given" : "Ratilal", "non-dropping-particle" : "", "parse-names" : false, "suffix" : "" }, { "dropping-particle" : "", "family" : "Laslett", "given" : "Laura L", "non-dropping-particle" : "", "parse-names" : false, "suffix" : "" }, { "dropping-particle" : "", "family" : "Lathlean", "given" : "Tim", "non-dropping-particle" : "", "parse-names" : false, "suffix" : "" }, { "dropping-particle" : "", "family" : "Leasher", "given" : "Janet L", "non-dropping-particle" : "", "parse-names" : false, "suffix" : "" }, { "dropping-particle" : "", "family" : "Lee", "given" : "Yong Yi", "non-dropping-particle" : "", "parse-names" : false, "suffix" : "" }, { "dropping-particle" : "", "family" : "Leigh", "given" : "James", "non-dropping-particle" : "", "parse-names" : false, "suffix" : "" }, { "dropping-particle" : "", "family" : "Levinson", "given" : "Daphna", "non-dropping-particle" : "", "parse-names" : false, "suffix" : "" }, { "dropping-particle" : "", "family" : "Lim", "given" : "Stephen S", "non-dropping-particle" : "", "parse-names" : false, "suffix" : "" }, { "dropping-particle" : "", "family" : "Limb", "given" : "Elizabeth", "non-dropping-particle" : "", "parse-names" : false, "suffix" : "" }, { "dropping-particle" : "", "family" : "Lin", "given" : "John Kent", "non-dropping-particle" : "", "parse-names" : false, "suffix" : "" }, { "dropping-particle" : "", "family" : "Lipnick", "given" : "Michael", "non-dropping-particle" : "", "parse-names" : false, "suffix" : "" }, { "dropping-particle" : "", "family" : "Lipshultz", "given" : "Steven E", "non-dropping-particle" : "", "parse-names" : false, "suffix" : "" }, { "dropping-particle" : "", "family" : "Liu", "given" : "Wei", "non-dropping-particle" : "", "parse-names" : false, "suffix" : "" }, { "dropping-particle" : "", "family" : "Loane", "given" : "Maria", "non-dropping-particle" : "", "parse-names" : false, "suffix" : "" }, { "dropping-particle" : "", "family" : "Ohno", "given" : "Summer Lockett", "non-dropping-particle" : "", "parse-names" : false, "suffix" : "" }, { "dropping-particle" : "", "family" : "Lyons", "given" : "Ronan", "non-dropping-particle" : "", "parse-names" : false, "suffix" : "" }, { "dropping-particle" : "", "family" : "Mabweijano", "given" : "Jacqueline", "non-dropping-particle" : "", "parse-names" : false, "suffix" : "" }, { "dropping-particle" : "", "family" : "MacIntyre", "given" : "Michael F", "non-dropping-particle" : "", "parse-names" : false, "suffix" : "" }, { "dropping-particle" : "", "family" : "Malekzadeh", "given" : "Reza", "non-dropping-particle" : "", "parse-names" : false, "suffix" : "" }, { "dropping-particle" : "", "family" : "Mallinger", "given" : "Leslie", "non-dropping-particle" : "", "parse-names" : false, "suffix" : "" }, { "dropping-particle" : "", "family" : "Manivannan", "given" : "Sivabalan", "non-dropping-particle" : "", "parse-names" : false, "suffix" : "" }, { "dropping-particle" : "", "family" : "Marcenes", "given" : "Wagner", "non-dropping-particle" : "", "parse-names" : false, "suffix" : "" }, { "dropping-particle" : "", "family" : "March", "given" : "Lyn", "non-dropping-particle" : "", "parse-names" : false, "suffix" : "" }, { "dropping-particle" : "", "family" : "Margolis", "given" : "David J", "non-dropping-particle" : "", "parse-names" : false, "suffix" : "" }, { "dropping-particle" : "", "family" : "Marks", "given" : "Guy B", "non-dropping-particle" : "", "parse-names" : false, "suffix" : "" }, { "dropping-particle" : "", "family" : "Marks", "given" : "Robin", "non-dropping-particle" : "", "parse-names" : false, "suffix" : "" }, { "dropping-particle" : "", "family" : "Matsumori", "given" : "Akira", "non-dropping-particle" : "", "parse-names" : false, "suffix" : "" }, { "dropping-particle" : "", "family" : "Matzopoulos", "given" : "Richard", "non-dropping-particle" : "", "parse-names" : false, "suffix" : "" }, { "dropping-particle" : "", "family" : "Mayosi", "given" : "Bongani M", "non-dropping-particle" : "", "parse-names" : false, "suffix" : "" }, { "dropping-particle" : "", "family" : "McAnulty", "given" : "John H", "non-dropping-particle" : "", "parse-names" : false, "suffix" : "" }, { "dropping-particle" : "", "family" : "McDermott", "given" : "Mary M", "non-dropping-particle" : "", "parse-names" : false, "suffix" : "" }, { "dropping-particle" : "", "family" : "McGill", "given" : "Neil", "non-dropping-particle" : "", "parse-names" : false, "suffix" : "" }, { "dropping-particle" : "", "family" : "McGrath", "given" : "John", "non-dropping-particle" : "", "parse-names" : false, "suffix" : "" }, { "dropping-particle" : "", "family" : "Medina-Mora", "given" : "Maria Elena", "non-dropping-particle" : "", "parse-names" : false, "suffix" : "" }, { "dropping-particle" : "", "family" : "Meltzer", "given" : "Michele", "non-dropping-particle" : "", "parse-names" : false, "suffix" : "" }, { "dropping-particle" : "", "family" : "Mensah", "given" : "George A", "non-dropping-particle" : "", "parse-names" : false, "suffix" : "" }, { "dropping-particle" : "", "family" : "Merriman", "given" : "Tony R", "non-dropping-particle" : "", "parse-names" : false, "suffix" : "" }, { "dropping-particle" : "", "family" : "Meyer", "given" : "Ana-Claire", "non-dropping-particle" : "", "parse-names" : false, "suffix" : "" }, { "dropping-particle" : "", "family" : "Miglioli", "given" : "Valeria", "non-dropping-particle" : "", "parse-names" : false, "suffix" : "" }, { "dropping-particle" : "", "family" : "Miller", "given" : "Matthew", "non-dropping-particle" : "", "parse-names" : false, "suffix" : "" }, { "dropping-particle" : "", "family" : "Miller", "given" : "Ted R", "non-dropping-particle" : "", "parse-names" : false, "suffix" : "" }, { "dropping-particle" : "", "family" : "Mitchell", "given" : "Philip B", "non-dropping-particle" : "", "parse-names" : false, "suffix" : "" }, { "dropping-particle" : "", "family" : "Mock", "given" : "Charles", "non-dropping-particle" : "", "parse-names" : false, "suffix" : "" }, { "dropping-particle" : "", "family" : "Mocumbi", "given" : "Ana Olga", "non-dropping-particle" : "", "parse-names" : false, "suffix" : "" }, { "dropping-particle" : "", "family" : "Moffitt", "given" : "Terrie E", "non-dropping-particle" : "", "parse-names" : false, "suffix" : "" }, { "dropping-particle" : "", "family" : "Mokdad", "given" : "Ali A", "non-dropping-particle" : "", "parse-names" : false, "suffix" : "" }, { "dropping-particle" : "", "family" : "Monasta", "given" : "Lorenzo", "non-dropping-particle" : "", "parse-names" : false, "suffix" : "" }, { "dropping-particle" : "", "family" : "Montico", "given" : "Marcella", "non-dropping-particle" : "", "parse-names" : false, "suffix" : "" }, { "dropping-particle" : "", "family" : "Moradi-Lakeh", "given" : "Maziar", "non-dropping-particle" : "", "parse-names" : false, "suffix" : "" }, { "dropping-particle" : "", "family" : "Moran", "given" : "Andrew", "non-dropping-particle" : "", "parse-names" : false, "suffix" : "" }, { "dropping-particle" : "", "family" : "Morawska", "given" : "Lidia", "non-dropping-particle" : "", "parse-names" : false, "suffix" : "" }, { "dropping-particle" : "", "family" : "Mori", "given" : "Rintaro", "non-dropping-particle" : "", "parse-names" : false, "suffix" : "" }, { "dropping-particle" : "", "family" : "Murdoch", "given" : "Michele E", "non-dropping-particle" : "", "parse-names" : false, "suffix" : "" }, { "dropping-particle" : "", "family" : "Mwaniki", "given" : "Michael K", "non-dropping-particle" : "", "parse-names" : false, "suffix" : "" }, { "dropping-particle" : "", "family" : "Naidoo", "given" : "Kovin", "non-dropping-particle" : "", "parse-names" : false, "suffix" : "" }, { "dropping-particle" : "", "family" : "Nair", "given" : "M Nathan", "non-dropping-particle" : "", "parse-names" : false, "suffix" : "" }, { "dropping-particle" : "", "family" : "Naldi", "given" : "Luigi", "non-dropping-particle" : "", "parse-names" : false, "suffix" : "" }, { "dropping-particle" : "", "family" : "Narayan", "given" : "K M Venkat", "non-dropping-particle" : "", "parse-names" : false, "suffix" : "" }, { "dropping-particle" : "", "family" : "Nelson", "given" : "Paul K", "non-dropping-particle" : "", "parse-names" : false, "suffix" : "" }, { "dropping-particle" : "", "family" : "Nelson", "given" : "Robert G", "non-dropping-particle" : "", "parse-names" : false, "suffix" : "" }, { "dropping-particle" : "", "family" : "Nevitt", "given" : "Michael C", "non-dropping-particle" : "", "parse-names" : false, "suffix" : "" }, { "dropping-particle" : "", "family" : "Newton", "given" : "Charles R", "non-dropping-particle" : "", "parse-names" : false, "suffix" : "" }, { "dropping-particle" : "", "family" : "Nolte", "given" : "Sandra", "non-dropping-particle" : "", "parse-names" : false, "suffix" : "" }, { "dropping-particle" : "", "family" : "Norman", "given" : "Paul", "non-dropping-particle" : "", "parse-names" : false, "suffix" : "" }, { "dropping-particle" : "", "family" : "Norman", "given" : "Rosana", "non-dropping-particle" : "", "parse-names" : false, "suffix" : "" }, { "dropping-particle" : "", "family" : "O'Donnell", "given" : "Martin", "non-dropping-particle" : "", "parse-names" : false, "suffix" : "" }, { "dropping-particle" : "", "family" : "O'Hanlon", "given" : "Simon", "non-dropping-particle" : "", "parse-names" : false, "suffix" : "" }, { "dropping-particle" : "", "family" : "Olives", "given" : "Casey", "non-dropping-particle" : "", "parse-names" : false, "suffix" : "" }, { "dropping-particle" : "", "family" : "Omer", "given" : "Saad B", "non-dropping-particle" : "", "parse-names" : false, "suffix" : "" }, { "dropping-particle" : "", "family" : "Ortblad", "given" : "Katrina", "non-dropping-particle" : "", "parse-names" : false, "suffix" : "" }, { "dropping-particle" : "", "family" : "Osborne", "given" : "Richard", "non-dropping-particle" : "", "parse-names" : false, "suffix" : "" }, { "dropping-particle" : "", "family" : "Ozgediz", "given" : "Doruk", "non-dropping-particle" : "", "parse-names" : false, "suffix" : "" }, { "dropping-particle" : "", "family" : "Page", "given" : "Andrew", "non-dropping-particle" : "", "parse-names" : false, "suffix" : "" }, { "dropping-particle" : "", "family" : "Pahari", "given" : "Bishnu", "non-dropping-particle" : "", "parse-names" : false, "suffix" : "" }, { "dropping-particle" : "", "family" : "Pandian", "given" : "Jeyaraj Durai", "non-dropping-particle" : "", "parse-names" : false, "suffix" : "" }, { "dropping-particle" : "", "family" : "Rivero", "given" : "Andrea Panozo", "non-dropping-particle" : "", "parse-names" : false, "suffix" : "" }, { "dropping-particle" : "", "family" : "Patten", "given" : "Scott B", "non-dropping-particle" : "", "parse-names" : false, "suffix" : "" }, { "dropping-particle" : "", "family" : "Pearce", "given" : "Neil", "non-dropping-particle" : "", "parse-names" : false, "suffix" : "" }, { "dropping-particle" : "", "family" : "Padilla", "given" : "Rogelio Perez", "non-dropping-particle" : "", "parse-names" : false, "suffix" : "" }, { "dropping-particle" : "", "family" : "Perez-Ruiz", "given" : "Fernando", "non-dropping-particle" : "", "parse-names" : false, "suffix" : "" }, { "dropping-particle" : "", "family" : "Perico", "given" : "Norberto", "non-dropping-particle" : "", "parse-names" : false, "suffix" : "" }, { "dropping-particle" : "", "family" : "Pesudovs", "given" : "Konrad", "non-dropping-particle" : "", "parse-names" : false, "suffix" : "" }, { "dropping-particle" : "", "family" : "Phillips", "given" : "David", "non-dropping-particle" : "", "parse-names" : false, "suffix" : "" }, { "dropping-particle" : "", "family" : "Phillips", "given" : "Michael R", "non-dropping-particle" : "", "parse-names" : false, "suffix" : "" }, { "dropping-particle" : "", "family" : "Pierce", "given" : "Kelsey", "non-dropping-particle" : "", "parse-names" : false, "suffix" : "" }, { "dropping-particle" : "", "family" : "Pion", "given" : "S\u00e9bastien", "non-dropping-particle" : "", "parse-names" : false, "suffix" : "" }, { "dropping-particle" : "V", "family" : "Polanczyk", "given" : "Guilherme", "non-dropping-particle" : "", "parse-names" : false, "suffix" : "" }, { "dropping-particle" : "", "family" : "Polinder", "given" : "Suzanne", "non-dropping-particle" : "", "parse-names" : false, "suffix" : "" }, { "dropping-particle" : "", "family" : "Pope", "given" : "C Arden", "non-dropping-particle" : "", "parse-names" : false, "suffix" : "" }, { "dropping-particle" : "", "family" : "Popova", "given" : "Svetlana", "non-dropping-particle" : "", "parse-names" : false, "suffix" : "" }, { "dropping-particle" : "", "family" : "Porrini", "given" : "Esteban", "non-dropping-particle" : "", "parse-names" : false, "suffix" : "" }, { "dropping-particle" : "", "family" : "Pourmalek", "given" : "Farshad", "non-dropping-particle" : "", "parse-names" : false, "suffix" : "" }, { "dropping-particle" : "", "family" : "Prince", "given" : "Martin", "non-dropping-particle" : "", "parse-names" : false, "suffix" : "" }, { "dropping-particle" : "", "family" : "Pullan", "given" : "Rachel L", "non-dropping-particle" : "", "parse-names" : false, "suffix" : "" }, { "dropping-particle" : "", "family" : "Ramaiah", "given" : "Kapa D", "non-dropping-particle" : "", "parse-names" : false, "suffix" : "" }, { "dropping-particle" : "", "family" : "Ranganathan", "given" : "Dharani", "non-dropping-particle" : "", "parse-names" : false, "suffix" : "" }, { "dropping-particle" : "", "family" : "Razavi", "given" : "Homie", "non-dropping-particle" : "", "parse-names" : false, "suffix" : "" }, { "dropping-particle" : "", "family" : "Regan", "given" : "Mathilda", "non-dropping-particle" : "", "parse-names" : false, "suffix" : "" }, { "dropping-particle" : "", "family" : "Rehm", "given" : "J\u00fcrgen T", "non-dropping-particle" : "", "parse-names" : false, "suffix" : "" }, { "dropping-particle" : "", "family" : "Rein", "given" : "David B", "non-dropping-particle" : "", "parse-names" : false, "suffix" : "" }, { "dropping-particle" : "", "family" : "Remuzzi", "given" : "Guiseppe", "non-dropping-particle" : "", "parse-names" : false, "suffix" : "" }, { "dropping-particle" : "", "family" : "Richardson", "given" : "Kathryn", "non-dropping-particle" : "", "parse-names" : false, "suffix" : "" }, { "dropping-particle" : "", "family" : "Rivara", "given" : "Frederick P", "non-dropping-particle" : "", "parse-names" : false, "suffix" : "" }, { "dropping-particle" : "", "family" : "Roberts", "given" : "Thomas", "non-dropping-particle" : "", "parse-names" : false, "suffix" : "" }, { "dropping-particle" : "", "family" : "Robinson", "given" : "Carolyn", "non-dropping-particle" : "", "parse-names" : false, "suffix" : "" }, { "dropping-particle" : "", "family" : "Le\u00f2n", "given" : "Felipe Rodriguez", "non-dropping-particle" : "De", "parse-names" : false, "suffix" : "" }, { "dropping-particle" : "", "family" : "Ronfani", "given" : "Luca", "non-dropping-particle" : "", "parse-names" : false, "suffix" : "" }, { "dropping-particle" : "", "family" : "Room", "given" : "Robin", "non-dropping-particle" : "", "parse-names" : false, "suffix" : "" }, { "dropping-particle" : "", "family" : "Rosenfeld", "given" : "Lisa C", "non-dropping-particle" : "", "parse-names" : false, "suffix" : "" }, { "dropping-particle" : "", "family" : "Rushton", "given" : "Lesley", "non-dropping-particle" : "", "parse-names" : false, "suffix" : "" }, { "dropping-particle" : "", "family" : "Sacco", "given" : "Ralph L", "non-dropping-particle" : "", "parse-names" : false, "suffix" : "" }, { "dropping-particle" : "", "family" : "Saha", "given" : "Sukanta", "non-dropping-particle" : "", "parse-names" : false, "suffix" : "" }, { "dropping-particle" : "", "family" : "Sampson", "given" : "Uchechukwu", "non-dropping-particle" : "", "parse-names" : false, "suffix" : "" }, { "dropping-particle" : "", "family" : "Sanchez-Riera", "given" : "Lidia", "non-dropping-particle" : "", "parse-names" : false, "suffix" : "" }, { "dropping-particle" : "", "family" : "Sanman", "given" : "Ella", "non-dropping-particle" : "", "parse-names" : false, "suffix" : "" }, { "dropping-particle" : "", "family" : "Schwebel", "given" : "David C", "non-dropping-particle" : "", "parse-names" : false, "suffix" : "" }, { "dropping-particle" : "", "family" : "Scott", "given" : "James Graham", "non-dropping-particle" : "", "parse-names" : false, "suffix" : "" }, { "dropping-particle" : "", "family" : "Segui-Gomez", "given" : "Maria", "non-dropping-particle" : "", "parse-names" : false, "suffix" : "" }, { "dropping-particle" : "", "family" : "Shahraz", "given" : "Saeid", "non-dropping-particle" : "", "parse-names" : false, "suffix" : "" }, { "dropping-particle" : "", "family" : "Shepard", "given" : "Donald S", "non-dropping-particle" : "", "parse-names" : false, "suffix" : "" }, { "dropping-particle" : "", "family" : "Shin", "given" : "Hwashin", "non-dropping-particle" : "", "parse-names" : false, "suffix" : "" }, { "dropping-particle" : "", "family" : "Shivakoti", "given" : "Rupak", "non-dropping-particle" : "", "parse-names" : false, "suffix" : "" }, { "dropping-particle" : "", "family" : "Singh", "given" : "David", "non-dropping-particle" : "", "parse-names" : false, "suffix" : "" }, { "dropping-particle" : "", "family" : "Singh", "given" : "Gitanjali M", "non-dropping-particle" : "", "parse-names" : false, "suffix" : "" }, { "dropping-particle" : "", "family" : "Singh", "given" : "Jasvinder A", "non-dropping-particle" : "", "parse-names" : false, "suffix" : "" }, { "dropping-particle" : "", "family" : "Singleton", "given" : "Jessica", "non-dropping-particle" : "", "parse-names" : false, "suffix" : "" }, { "dropping-particle" : "", "family" : "Sleet", "given" : "David A", "non-dropping-particle" : "", "parse-names" : false, "suffix" : "" }, { "dropping-particle" : "", "family" : "Sliwa", "given" : "Karen", "non-dropping-particle" : "", "parse-names" : false, "suffix" : "" }, { "dropping-particle" : "", "family" : "Smith", "given" : "Emma", "non-dropping-particle" : "", "parse-names" : false, "suffix" : "" }, { "dropping-particle" : "", "family" : "Smith", "given" : "Jennifer L", "non-dropping-particle" : "", "parse-names" : false, "suffix" : "" }, { "dropping-particle" : "", "family" : "Stapelberg", "given" : "Nicolas J C", "non-dropping-particle" : "", "parse-names" : false, "suffix" : "" }, { "dropping-particle" : "", "family" : "Steer", "given" : "Andrew", "non-dropping-particle" : "", "parse-names" : false, "suffix" : "" }, { "dropping-particle" : "", "family" : "Steiner", "given" : "Timothy", "non-dropping-particle" : "", "parse-names" : false, "suffix" : "" }, { "dropping-particle" : "", "family" : "Stolk", "given" : "Wilma A", "non-dropping-particle" : "", "parse-names" : false, "suffix" : "" }, { "dropping-particle" : "", "family" : "Stovner", "given" : "Lars Jacob", "non-dropping-particle" : "", "parse-names" : false, "suffix" : "" }, { "dropping-particle" : "", "family" : "Sudfeld", "given" : "Christopher", "non-dropping-particle" : "", "parse-names" : false, "suffix" : "" }, { "dropping-particle" : "", "family" : "Syed", "given" : "Sana", "non-dropping-particle" : "", "parse-names" : false, "suffix" : "" }, { "dropping-particle" : "", "family" : "Tamburlini", "given" : "Giorgio", "non-dropping-particle" : "", "parse-names" : false, "suffix" : "" }, { "dropping-particle" : "", "family" : "Tavakkoli", "given" : "Mohammad", "non-dropping-particle" : "", "parse-names" : false, "suffix" : "" }, { "dropping-particle" : "", "family" : "Taylor", "given" : "Hugh R", "non-dropping-particle" : "", "parse-names" : false, "suffix" : "" }, { "dropping-particle" : "", "family" : "Taylor", "given" : "Jennifer A", "non-dropping-particle" : "", "parse-names" : false, "suffix" : "" }, { "dropping-particle" : "", "family" : "Taylor", "given" : "William J", "non-dropping-particle" : "", "parse-names" : false, "suffix" : "" }, { "dropping-particle" : "", "family" : "Thomas", "given" : "Bernadette", "non-dropping-particle" : "", "parse-names" : false, "suffix" : "" }, { "dropping-particle" : "", "family" : "Thomson", "given" : "W Murray", "non-dropping-particle" : "", "parse-names" : false, "suffix" : "" }, { "dropping-particle" : "", "family" : "Thurston", "given" : "George D", "non-dropping-particle" : "", "parse-names" : false, "suffix" : "" }, { "dropping-particle" : "", "family" : "Tleyjeh", "given" : "Imad M", "non-dropping-particle" : "", "parse-names" : false, "suffix" : "" }, { "dropping-particle" : "", "family" : "Tonelli", "given" : "Marcello", "non-dropping-particle" : "", "parse-names" : false, "suffix" : "" }, { "dropping-particle" : "", "family" : "Towbin", "given" : "Jeffrey A", "non-dropping-particle" : "", "parse-names" : false, "suffix" : "" }, { "dropping-particle" : "", "family" : "Truelsen", "given" : "Thomas", "non-dropping-particle" : "", "parse-names" : false, "suffix" : "" }, { "dropping-particle" : "", "family" : "Tsilimbaris", "given" : "Miltiadis K", "non-dropping-particle" : "", "parse-names" : false, "suffix" : "" }, { "dropping-particle" : "", "family" : "Ubeda", "given" : "Clotilde", "non-dropping-particle" : "", "parse-names" : false, "suffix" : "" }, { "dropping-particle" : "", "family" : "Undurraga", "given" : "Eduardo A", "non-dropping-particle" : "", "parse-names" : false, "suffix" : "" }, { "dropping-particle" : "", "family" : "Werf", "given" : "Marieke J", "non-dropping-particle" : "van der", "parse-names" : false, "suffix" : "" }, { "dropping-particle" : "", "family" : "Os", "given" : "Jim", "non-dropping-particle" : "van", "parse-names" : false, "suffix" : "" }, { "dropping-particle" : "", "family" : "Vavilala", "given" : "Monica S", "non-dropping-particle" : "", "parse-names" : false, "suffix" : "" }, { "dropping-particle" : "", "family" : "Venketasubramanian", "given" : "N", "non-dropping-particle" : "", "parse-names" : false, "suffix" : "" }, { "dropping-particle" : "", "family" : "Wang", "given" : "Mengru", "non-dropping-particle" : "", "parse-names" : false, "suffix" : "" }, { "dropping-particle" : "", "family" : "Wang", "given" : "Wenzhi", "non-dropping-particle" : "", "parse-names" : false, "suffix" : "" }, { "dropping-particle" : "", "family" : "Watt", "given" : "Kerrianne", "non-dropping-particle" : "", "parse-names" : false, "suffix" : "" }, { "dropping-particle" : "", "family" : "Weatherall", "given" : "David J", "non-dropping-particle" : "", "parse-names" : false, "suffix" : "" }, { "dropping-particle" : "", "family" : "Weinstock", "given" : "Martin A", "non-dropping-particle" : "", "parse-names" : false, "suffix" : "" }, { "dropping-particle" : "", "family" : "Weintraub", "given" : "Robert", "non-dropping-particle" : "", "parse-names" : false, "suffix" : "" }, { "dropping-particle" : "", "family" : "Weisskopf", "given" : "Marc G", "non-dropping-particle" : "", "parse-names" : false, "suffix" : "" }, { "dropping-particle" : "", "family" : "Weissman", "given" : "Myrna M", "non-dropping-particle" : "", "parse-names" : false, "suffix" : "" }, { "dropping-particle" : "", "family" : "White", "given" : "Richard A", "non-dropping-particle" : "", "parse-names" : false, "suffix" : "" }, { "dropping-particle" : "", "family" : "Whiteford", "given" : "Harvey", "non-dropping-particle" : "", "parse-names" : false, "suffix" : "" }, { "dropping-particle" : "", "family" : "Wiebe", "given" : "Natasha", "non-dropping-particle" : "", "parse-names" : false, "suffix" : "" }, { "dropping-particle" : "", "family" : "Wiersma", "given" : "Steven T", "non-dropping-particle" : "", "parse-names" : false, "suffix" : "" }, { "dropping-particle" : "", "family" : "Wilkinson", "given" : "James D", "non-dropping-particle" : "", "parse-names" : false, "suffix" : "" }, { "dropping-particle" : "", "family" : "Williams", "given" : "Hywel C", "non-dropping-particle" : "", "parse-names" : false, "suffix" : "" }, { "dropping-particle" : "", "family" : "Williams", "given" : "Sean R M", "non-dropping-particle" : "", "parse-names" : false, "suffix" : "" }, { "dropping-particle" : "", "family" : "Witt", "given" : "Emma", "non-dropping-particle" : "", "parse-names" : false, "suffix" : "" }, { "dropping-particle" : "", "family" : "Wolfe", "given" : "Frederick", "non-dropping-particle" : "", "parse-names" : false, "suffix" : "" }, { "dropping-particle" : "", "family" : "Woolf", "given" : "Anthony D", "non-dropping-particle" : "", "parse-names" : false, "suffix" : "" }, { "dropping-particle" : "", "family" : "Wulf", "given" : "Sarah", "non-dropping-particle" : "", "parse-names" : false, "suffix" : "" }, { "dropping-particle" : "", "family" : "Yeh", "given" : "Pon-Hsiu", "non-dropping-particle" : "", "parse-names" : false, "suffix" : "" }, { "dropping-particle" : "", "family" : "Zaidi", "given" : "Anita K M", "non-dropping-particle" : "", "parse-names" : false, "suffix" : "" }, { "dropping-particle" : "", "family" : "Zheng", "given" : "Zhi-Jie", "non-dropping-particle" : "", "parse-names" : false, "suffix" : "" }, { "dropping-particle" : "", "family" : "Zonies", "given" : "David", "non-dropping-particle" : "", "parse-names" : false, "suffix" : "" }, { "dropping-particle" : "", "family" : "Lopez", "given" : "Alan D", "non-dropping-particle" : "", "parse-names" : false, "suffix" : "" }, { "dropping-particle" : "", "family" : "AlMazroa", "given" : "Mohammad A", "non-dropping-particle" : "", "parse-names" : false, "suffix" : "" }, { "dropping-particle" : "", "family" : "Memish", "given" : "Ziad A", "non-dropping-particle" : "", "parse-names" : false, "suffix" : "" } ], "container-title" : "Lancet (London, England)", "id" : "ITEM-1", "issue" : "9859", "issued" : { "date-parts" : [ [ "2012", "12", "15" ] ] }, "language" : "English", "page" : "2197-223", "publisher" : "Elsevier", "title" : "Disability-adjusted life years (DALYs) for 291 diseases and injuries in 21 regions, 1990-2010: a systematic analysis for the Global Burden of Disease Study 2010.", "type" : "article-journal", "volume" : "380" }, "uris" : [ "http://www.mendeley.com/documents/?uuid=c9845fb5-998d-4029-9552-61464a930dea" ] } ], "mendeley" : { "formattedCitation" : "(Murray et al. 2012)", "plainTextFormattedCitation" : "(Murray et al. 2012)", "previouslyFormattedCitation" : "(Murray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(Murray et al. 2012)</w:t>
      </w:r>
      <w:r w:rsidRPr="0056076C">
        <w:rPr>
          <w:rFonts w:cstheme="minorHAnsi"/>
          <w:color w:val="000000"/>
          <w:lang w:val="en-US"/>
        </w:rPr>
        <w:fldChar w:fldCharType="end"/>
      </w:r>
      <w:r w:rsidRPr="0056076C">
        <w:rPr>
          <w:rFonts w:cstheme="minorHAnsi"/>
          <w:color w:val="000000"/>
          <w:lang w:val="en-US"/>
        </w:rPr>
        <w:t xml:space="preserve">. A large body of evidence demonstrates the ability for </w:t>
      </w:r>
      <w:r w:rsidR="00E969B2">
        <w:rPr>
          <w:rFonts w:cstheme="minorHAnsi"/>
          <w:color w:val="000000"/>
          <w:lang w:val="en-US"/>
        </w:rPr>
        <w:t>green infrastructure</w:t>
      </w:r>
      <w:r w:rsidRPr="0056076C">
        <w:rPr>
          <w:rFonts w:cstheme="minorHAnsi"/>
          <w:color w:val="000000"/>
          <w:lang w:val="en-US"/>
        </w:rPr>
        <w:t xml:space="preserve"> to mitigate air pollution in highly polluted cities such as Shanghai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"10.1016/j.envpol.2011.03.009", "ISSN" : "02697491", "abstract" : "Parks with various types of vegetations played an important role in ameliorating air quality in urban areas. However, the attenuation effect of urban vegetation on levels of air pollution was rarely been experimentally estimated. This study, using seasonal monitoring data of total suspended particles (TSP), sulfur dioxide (SO2) and nitrogen dioxide (NO2) from six parks in Pudong District, Shanghai, China, demonstrated vegetations in parks can remove large amount of airborne pollutants. In addition, crown volume coverage (CVC) was introduced to characterize vegetation conditions in parks and a mixed-effects model indicated that CVC and the pollution diffusion distance were key predictors influencing pollutants removal rate. Therefore, it could be estimated by regression analysis that in summer, urban vegetations in Pudong District could contribute to 9.1% of TSP removal, 5.3% of SO2 and 2.6% of NO2. The results could be considered for a better park planning and improving air quality.", "author" : [ { "dropping-particle" : "", "family" : "Yin", "given" : "Shan", "non-dropping-particle" : "", "parse-names" : false, "suffix" : "" }, { "dropping-particle" : "", "family" : "Shen", "given" : "Zhemin", "non-dropping-particle" : "", "parse-names" : false, "suffix" : "" }, { "dropping-particle" : "", "family" : "Zhou", "given" : "Pisheng", "non-dropping-particle" : "", "parse-names" : false, "suffix" : "" }, { "dropping-particle" : "", "family" : "Zou", "given" : "Xiaodong", "non-dropping-particle" : "", "parse-names" : false, "suffix" : "" }, { "dropping-particle" : "", "family" : "Che", "given" : "Shengquan", "non-dropping-particle" : "", "parse-names" : false, "suffix" : "" }, { "dropping-particle" : "", "family" : "Wang", "given" : "Wenhua", "non-dropping-particle" : "", "parse-names" : false, "suffix" : "" } ], "container-title" : "Environmental Pollution", "id" : "ITEM-1", "issue" : "8", "issued" : { "date-parts" : [ [ "2011" ] ] }, "page" : "2155-2163", "title" : "Quantifying air pollution attenuation within urban parks: An experimental approach in Shanghai, China", "type" : "article-journal", "volume" : "159" }, "uris" : [ "http://www.mendeley.com/documents/?uuid=5d32ee95-e98d-3b05-b4cb-f97d9c37527d" ] } ], "mendeley" : { "formattedCitation" : "(Yin et al. 2011)", "plainTextFormattedCitation" : "(Yin et al. 2011)", "previouslyFormattedCitation" : "(Yin et al. 2011)"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(Yin et al. 2011)</w:t>
      </w:r>
      <w:r w:rsidRPr="0056076C">
        <w:rPr>
          <w:rFonts w:cstheme="minorHAnsi"/>
          <w:color w:val="000000"/>
          <w:lang w:val="en-US"/>
        </w:rPr>
        <w:fldChar w:fldCharType="end"/>
      </w:r>
      <w:r w:rsidRPr="0056076C">
        <w:rPr>
          <w:rFonts w:cstheme="minorHAnsi"/>
          <w:color w:val="000000"/>
          <w:lang w:val="en-US"/>
        </w:rPr>
        <w:t xml:space="preserve">. In London, Tallis </w:t>
      </w:r>
      <w:r w:rsidRPr="0056076C">
        <w:rPr>
          <w:rFonts w:cstheme="minorHAnsi"/>
          <w:i/>
          <w:iCs/>
          <w:color w:val="000000"/>
          <w:lang w:val="en-US"/>
        </w:rPr>
        <w:t>et al.</w:t>
      </w:r>
      <w:r w:rsidRPr="0056076C">
        <w:rPr>
          <w:rFonts w:cstheme="minorHAnsi"/>
          <w:color w:val="000000"/>
          <w:lang w:val="en-US"/>
        </w:rPr>
        <w:t xml:space="preserv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"10.1016/j.landurbplan.2011.07.003", "ISSN" : "01692046", "abstract" : "Urban green space and particularly the tree canopy have been highlighted as offering a mitigation potential against atmospheric particulate pollution. In this paper current and future particulate (PM10) deposition to the urban tree canopy of the Greater London Authority (GLA) was estimated. A modelling approach was used based on the Urban Forest Effects Model (UFORE) and a modified version. Here we give evidence showing that these deposition models can be adapted to run from annual mean meteorological and PM10 concentration data, thus providing a methodology to examine future scenarios. Depending on the modelling approach, the urban canopy of the GLA is currently estimated to remove between 852 and 2121tonnes of PM10 annually; representing between 0.7% and 1.4% of PM10 from the urban boundary layer. Estimates of PM10 removal which take into account a planned increased in tree cover, from the current 20% to 30% of the GLA land area, suggest deposition of 1109\u20132379tonnes (1.1\u20132.6% removal) by the year 2050. The evidence provided here suggests that the targeting of tree planting in the most polluted areas of the GLA and particularly the use of street trees which have the greatest exposure to PM10, would have the greatest benefit to future air quality. The increased deposition would be greatest if a larger proportion of coniferous to broadleaved trees were used at such sites.", "author" : [ { "dropping-particle" : "", "family" : "Tallis", "given" : "Matthew", "non-dropping-particle" : "", "parse-names" : false, "suffix" : "" }, { "dropping-particle" : "", "family" : "Taylor", "given" : "Gail", "non-dropping-particle" : "", "parse-names" : false, "suffix" : "" }, { "dropping-particle" : "", "family" : "Sinnett", "given" : "Danielle", "non-dropping-particle" : "", "parse-names" : false, "suffix" : "" }, { "dropping-particle" : "", "family" : "Freer-Smith", "given" : "Peter", "non-dropping-particle" : "", "parse-names" : false, "suffix" : "" } ], "container-title" : "Landscape and Urban Planning", "id" : "ITEM-1", "issue" : "2", "issued" : { "date-parts" : [ [ "2011" ] ] }, "page" : "129-138", "title" : "Estimating the removal of atmospheric particulate pollution by the urban tree canopy of London, under current and future environments", "type" : "article-journal", "volume" : "103" }, "uris" : [ "http://www.mendeley.com/documents/?uuid=2ab74282-2c98-3761-a968-e5d4bfc9c3d7" ] } ], "mendeley" : { "formattedCitation" : "(Tallis et al. 2011)", "manualFormatting" : "2011)", "plainTextFormattedCitation" : "(Tallis et al. 2011)", "previouslyFormattedCitation" : "(Tallis et al. 2011)"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2011)</w:t>
      </w:r>
      <w:r w:rsidRPr="0056076C">
        <w:rPr>
          <w:rFonts w:cstheme="minorHAnsi"/>
          <w:color w:val="000000"/>
          <w:lang w:val="en-US"/>
        </w:rPr>
        <w:fldChar w:fldCharType="end"/>
      </w:r>
      <w:r w:rsidRPr="0056076C">
        <w:rPr>
          <w:rFonts w:cstheme="minorHAnsi"/>
          <w:color w:val="000000"/>
          <w:lang w:val="en-US"/>
        </w:rPr>
        <w:t xml:space="preserve"> found the Greater London Authority’s (GLA) urban tree canopy removes between 852 and 2121 tonnes of PM</w:t>
      </w:r>
      <w:r w:rsidRPr="0056076C">
        <w:rPr>
          <w:rFonts w:cstheme="minorHAnsi"/>
          <w:color w:val="000000"/>
          <w:vertAlign w:val="subscript"/>
          <w:lang w:val="en-US"/>
        </w:rPr>
        <w:t>10</w:t>
      </w:r>
      <w:r w:rsidRPr="0056076C">
        <w:rPr>
          <w:rFonts w:cstheme="minorHAnsi"/>
          <w:color w:val="000000"/>
          <w:lang w:val="en-US"/>
        </w:rPr>
        <w:t xml:space="preserve"> per annum, and increasing canopy coverage by 10% of the current GLA land area would remove 1109-2379 tonnes of PM</w:t>
      </w:r>
      <w:r w:rsidRPr="0056076C">
        <w:rPr>
          <w:rFonts w:cstheme="minorHAnsi"/>
          <w:color w:val="000000"/>
          <w:vertAlign w:val="subscript"/>
          <w:lang w:val="en-US"/>
        </w:rPr>
        <w:t>10</w:t>
      </w:r>
      <w:r w:rsidRPr="0056076C">
        <w:rPr>
          <w:rFonts w:cstheme="minorHAnsi"/>
          <w:color w:val="000000"/>
          <w:lang w:val="en-US"/>
        </w:rPr>
        <w:t xml:space="preserve"> from the atmosphere by 2050. Quantitative evidence of the health benefits of reducing air pollution is difficult to identify, however Tiwary </w:t>
      </w:r>
      <w:r w:rsidRPr="0056076C">
        <w:rPr>
          <w:rFonts w:cstheme="minorHAnsi"/>
          <w:i/>
          <w:iCs/>
          <w:color w:val="000000"/>
          <w:lang w:val="en-US"/>
        </w:rPr>
        <w:t xml:space="preserve">et al. </w:t>
      </w:r>
      <w:r w:rsidRPr="0056076C">
        <w:rPr>
          <w:rFonts w:cstheme="minorHAnsi"/>
          <w:color w:val="000000"/>
          <w:lang w:val="en-US"/>
        </w:rPr>
        <w:t>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"10.1016/j.envpol.2009.05.005", "ISSN" : "02697491", "abstract" : "The role of vegetation in mitigating the effects of PM10 pollution has been highlighted as one potential benefit of urban greenspace. An integrated modelling approach is presented which utilises air dispersion (ADMS-Urban) and particulate interception (UFORE) to predict the PM10 concentrations both before and after greenspace establishment, using a 10\u00a0\u00d7\u00a010\u00a0km area of East London Green Grid (ELGG) as a case study. The corresponding health benefits, in terms of premature mortality and respiratory hospital admissions, as a result of the reduced exposure of the local population are also modelled. PM10 capture from the scenario comprising 75% grassland, 20% sycamore maple (Acer pseudoplatanus L.) and 5% Douglas fir (Pseudotsuga menziesii (Mirb.) Franco) was estimated to be 90.41\u00a0t\u00a0yr\u22121, equating to 0.009\u00a0t\u00a0ha\u22121\u00a0yr\u22121 over the whole study area. The human health modelling estimated that 2 deaths and 2 hospital admissions would be averted per year.", "author" : [ { "dropping-particle" : "", "family" : "Tiwary", "given" : "Abhishek", "non-dropping-particle" : "", "parse-names" : false, "suffix" : "" }, { "dropping-particle" : "", "family" : "Sinnett", "given" : "Danielle", "non-dropping-particle" : "", "parse-names" : false, "suffix" : "" }, { "dropping-particle" : "", "family" : "Peachey", "given" : "Christopher", "non-dropping-particle" : "", "parse-names" : false, "suffix" : "" }, { "dropping-particle" : "", "family" : "Chalabi", "given" : "Zaid", "non-dropping-particle" : "", "parse-names" : false, "suffix" : "" }, { "dropping-particle" : "", "family" : "Vardoulakis", "given" : "Sotiris", "non-dropping-particle" : "", "parse-names" : false, "suffix" : "" }, { "dropping-particle" : "", "family" : "Fletcher", "given" : "Tony", "non-dropping-particle" : "", "parse-names" : false, "suffix" : "" }, { "dropping-particle" : "", "family" : "Leonardi", "given" : "Giovanni", "non-dropping-particle" : "", "parse-names" : false, "suffix" : "" }, { "dropping-particle" : "", "family" : "Grundy", "given" : "Chris", "non-dropping-particle" : "", "parse-names" : false, "suffix" : "" }, { "dropping-particle" : "", "family" : "Azapagic", "given" : "Adisa", "non-dropping-particle" : "", "parse-names" : false, "suffix" : "" }, { "dropping-particle" : "", "family" : "Hutchings", "given" : "Tony R.", "non-dropping-particle" : "", "parse-names" : false, "suffix" : "" } ], "container-title" : "Environmental Pollution", "id" : "ITEM-1", "issue" : "10", "issued" : { "date-parts" : [ [ "2009" ] ] }, "page" : "2645-2653", "title" : "An integrated tool to assess the role of new planting in PM10 capture and the human health benefits: A case study in London", "type" : "article-journal", "volume" : "157" }, "uris" : [ "http://www.mendeley.com/documents/?uuid=599a331c-0282-3e51-b453-04e8db635a31" ] } ], "mendeley" : { "formattedCitation" : "(Tiwary et al. 2009)", "manualFormatting" : "2009)", "plainTextFormattedCitation" : "(Tiwary et al. 2009)", "previouslyFormattedCitation" : "(Tiwary et al. 2009)"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2009)</w:t>
      </w:r>
      <w:r w:rsidRPr="0056076C">
        <w:rPr>
          <w:rFonts w:cstheme="minorHAnsi"/>
          <w:color w:val="000000"/>
          <w:lang w:val="en-US"/>
        </w:rPr>
        <w:fldChar w:fldCharType="end"/>
      </w:r>
      <w:r w:rsidRPr="0056076C">
        <w:rPr>
          <w:rFonts w:cstheme="minorHAnsi"/>
          <w:color w:val="000000"/>
          <w:lang w:val="en-US"/>
        </w:rPr>
        <w:t xml:space="preserve"> evaluated </w:t>
      </w:r>
      <w:r w:rsidRPr="00431E0C">
        <w:rPr>
          <w:rFonts w:cstheme="minorHAnsi"/>
          <w:color w:val="000000"/>
          <w:lang w:val="en-US"/>
        </w:rPr>
        <w:t>the role of using natural vegetation and modeled the health outcomes and estimated</w:t>
      </w:r>
      <w:r w:rsidR="00431E0C" w:rsidRPr="00431E0C">
        <w:rPr>
          <w:rFonts w:cstheme="minorHAnsi"/>
          <w:color w:val="000000"/>
          <w:lang w:val="en-US"/>
        </w:rPr>
        <w:t xml:space="preserve"> that a modest</w:t>
      </w:r>
      <w:r w:rsidRPr="00431E0C">
        <w:rPr>
          <w:rFonts w:cstheme="minorHAnsi"/>
          <w:color w:val="000000"/>
          <w:lang w:val="en-US"/>
        </w:rPr>
        <w:t xml:space="preserve"> 2 premature deaths and </w:t>
      </w:r>
      <w:r w:rsidR="00431E0C" w:rsidRPr="00431E0C">
        <w:rPr>
          <w:rFonts w:cstheme="minorHAnsi"/>
          <w:color w:val="000000"/>
          <w:lang w:val="en-US"/>
        </w:rPr>
        <w:t xml:space="preserve">2 </w:t>
      </w:r>
      <w:r w:rsidRPr="00431E0C">
        <w:rPr>
          <w:rFonts w:cstheme="minorHAnsi"/>
          <w:color w:val="000000"/>
          <w:lang w:val="en-US"/>
        </w:rPr>
        <w:t xml:space="preserve">hospital admissions could be averted annually </w:t>
      </w:r>
      <w:r w:rsidR="00431E0C" w:rsidRPr="00431E0C">
        <w:rPr>
          <w:rFonts w:cstheme="minorHAnsi"/>
          <w:color w:val="000000"/>
          <w:lang w:val="en-US"/>
        </w:rPr>
        <w:t>in a</w:t>
      </w:r>
      <w:r w:rsidR="00431E0C" w:rsidRPr="00431E0C">
        <w:rPr>
          <w:rFonts w:cstheme="minorHAnsi"/>
          <w:color w:val="000000"/>
          <w:vertAlign w:val="superscript"/>
          <w:lang w:val="en-US"/>
        </w:rPr>
        <w:t xml:space="preserve"> </w:t>
      </w:r>
      <w:r w:rsidR="00431E0C" w:rsidRPr="00431E0C">
        <w:rPr>
          <w:rFonts w:cstheme="minorHAnsi"/>
          <w:color w:val="000000"/>
          <w:lang w:val="en-US"/>
        </w:rPr>
        <w:t>10km</w:t>
      </w:r>
      <w:r w:rsidR="00431E0C" w:rsidRPr="00431E0C">
        <w:rPr>
          <w:rFonts w:cstheme="minorHAnsi"/>
          <w:color w:val="000000"/>
          <w:vertAlign w:val="superscript"/>
          <w:lang w:val="en-US"/>
        </w:rPr>
        <w:t>2</w:t>
      </w:r>
      <w:r w:rsidR="00431E0C" w:rsidRPr="00431E0C">
        <w:rPr>
          <w:rFonts w:cstheme="minorHAnsi"/>
          <w:color w:val="000000"/>
          <w:lang w:val="en-US"/>
        </w:rPr>
        <w:t xml:space="preserve"> area of east London if </w:t>
      </w:r>
      <w:r w:rsidRPr="00431E0C">
        <w:rPr>
          <w:rFonts w:cstheme="minorHAnsi"/>
          <w:color w:val="000000"/>
          <w:lang w:val="en-US"/>
        </w:rPr>
        <w:t>vegetation cover was increased</w:t>
      </w:r>
      <w:r w:rsidR="00431E0C">
        <w:rPr>
          <w:rFonts w:cstheme="minorHAnsi"/>
          <w:color w:val="000000"/>
          <w:lang w:val="en-US"/>
        </w:rPr>
        <w:t>, however the study did not account for non-hospital related health benefits</w:t>
      </w:r>
      <w:r w:rsidRPr="00431E0C">
        <w:rPr>
          <w:rFonts w:cstheme="minorHAnsi"/>
          <w:color w:val="000000"/>
          <w:lang w:val="en-US"/>
        </w:rPr>
        <w:t>.</w:t>
      </w:r>
    </w:p>
    <w:p w14:paraId="6EE097A1" w14:textId="19FB0C68" w:rsidR="0042415B" w:rsidRPr="0056076C" w:rsidRDefault="0042415B" w:rsidP="0056076C">
      <w:pPr>
        <w:rPr>
          <w:rFonts w:cstheme="minorHAnsi"/>
          <w:color w:val="000000"/>
          <w:lang w:val="en-US"/>
        </w:rPr>
      </w:pPr>
      <w:r w:rsidRPr="0056076C">
        <w:rPr>
          <w:rFonts w:cstheme="minorHAnsi"/>
          <w:color w:val="000000"/>
          <w:lang w:val="en-US"/>
        </w:rPr>
        <w:t xml:space="preserve">Numerous studies have found increasing green space had a protective effect for some diseases such as CHD, asthma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"10.1016/j.ecoser.2014.12.007", "ISBN" : "2212-0416", "ISSN" : "22120416", "PMID" : "7452218", "abstract" : "We are at a key juncture in history where biodiversity loss is occurring daily and accelerating in the face of population growth, climate change, and rampant development. Simultaneously, we are just beginning to appreciate the wealth of human health benefits that stem from experiencing nature and biodiversity. Here we assessed the state of knowledge on relationships between human health and nature and biodiversity, and prepared a comprehensive listing of reported health effects. We found strong evidence linking biodiversity with production of ecosystem services and between nature exposure and human health, but many of these studies were limited in rigor and often only correlative. Much less information is available to link biodiversity and health. However, some robust studies indicate that exposure to microbial biodiversity can improve health, specifically in reducing certain allergic and respiratory diseases. Overall, much more research is needed on mechanisms of causation. Also needed are a re-envisioning of land-use planning that places human well-being at the center and a new coalition of ecologists, health and social scientists and planners to conduct research and develop policies that promote human interaction with nature and biodiversity. Improvements in these areas should enhance human health and ecosystem, community, as well as human resilience.",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"ITEM-1", "issued" : { "date-parts" : [ [ "2015" ] ] }, "page" : "1-15", "publisher" : "Elsevier", "title" : "Exploring connections among nature, biodiversity, ecosystem services, and human health and well-being: Opportunities to enhance health and biodiversity conservation", "type" : "article-journal", "volume" : "12" }, "uris" : [ "http://www.mendeley.com/documents/?uuid=f553d900-b383-4e85-a2bc-993b1e378114" ] }, { "id" : "ITEM-2", "itemData" : { "DOI" : "10.1073/pnas.1205624109", "abstract" : "Rapidly declining biodiversity may be a contributing factor to another global megatrend\u2014the rapidly increasing prevalence of allergies and other chronic inflammatory diseases among urban populations worldwide. According to the \" biodiversity hypothesis, \" reduced contact of people with natural environmental features and biodiversity may adversely affect the human commensal microbiota and its immunomodulatory capacity. Analyzing atopic sensitization (i.e., allergic disposition) in a random sample of adolescents living in a heterogeneous region of 100 \u00d7 150 km, we show that environ-mental biodiversity in the surroundings of the study subjects' homes influenced the composition of the bacterial classes on their skin. Compared with healthy individuals, atopic individuals had lower environmental biodiversity in the surroundings of their homes and significantly lower generic diversity of gammaproteo-bacteria on their skin. The functional role of the Gram-negative gammaproteobacteria is supported by in vitro measurements of expression of IL-10, a key anti-inflammatory cytokine in immuno-logic tolerance, in peripheral blood mononuclear cells. In healthy, but not in atopic, individuals, IL-10 expression was positively corre-lated with the abundance of the gammaproteobacterial genus Aci-netobacter on the skin. These results raise fundamental questions about the consequences of biodiversity loss for both allergic con-ditions and public health in general. biodiversity benefits | hygiene hypothesis | microbial deprivation |", "author" : [ { "dropping-particle" : "", "family" : "Hanski", "given" : "Ilkka", "non-dropping-particle" : "", "parse-names" : false, "suffix" : "" }, { "dropping-particle" : "", "family" : "Hertzen", "given" : "Leena", "non-dropping-particle" : "Von", "parse-names" : false, "suffix" : "" }, { "dropping-particle" : "", "family" : "Fyhrquist", "given" : "Nanna", "non-dropping-particle" : "", "parse-names" : false, "suffix" : "" }, { "dropping-particle" : "", "family" : "Koskinen", "given" : "Kaisa", "non-dropping-particle" : "", "parse-names" : false, "suffix" : "" }, { "dropping-particle" : "", "family" : "Torppa", "given" : "Kaisa", "non-dropping-particle" : "", "parse-names" : false, "suffix" : "" }, { "dropping-particle" : "", "family" : "Laatikainen", "given" : "Tiina", "non-dropping-particle" : "", "parse-names" : false, "suffix" : "" }, { "dropping-particle" : "", "family" : "Karisola", "given" : "Piia", "non-dropping-particle" : "", "parse-names" : false, "suffix" : "" }, { "dropping-particle" : "", "family" : "Auvinen", "given" : "Petri", "non-dropping-particle" : "", "parse-names" : false, "suffix" : "" }, { "dropping-particle" : "", "family" : "Paulin", "given" : "Lars", "non-dropping-particle" : "", "parse-names" : false, "suffix" : "" }, { "dropping-particle" : "", "family" : "M\u00e4kel\u00e4", "given" : "Mika J", "non-dropping-particle" : "", "parse-names" : false, "suffix" : "" }, { "dropping-particle" : "", "family" : "Vartiainen", "given" : "Erkki", "non-dropping-particle" : "", "parse-names" : false, "suffix" : "" }, { "dropping-particle" : "", "family" : "Kosunen", "given" : "Timo U", "non-dropping-particle" : "", "parse-names" : false, "suffix" : "" }, { "dropping-particle" : "", "family" : "Alenius", "given" : "Harri", "non-dropping-particle" : "", "parse-names" : false, "suffix" : "" }, { "dropping-particle" : "", "family" : "Haahtela", "given" : "Tari", "non-dropping-particle" : "", "parse-names" : false, "suffix" : "" } ], "container-title" : "PNAS", "id" : "ITEM-2", "issue" : "21", "issued" : { "date-parts" : [ [ "2012" ] ] }, "title" : "Environmental biodiversity, human microbiota, and allergy are interrelated", "type" : "article-journal", "volume" : "109" }, "uris" : [ "http://www.mendeley.com/documents/?uuid=3bec7d29-36e5-3834-a44d-2d38af2e7cfd" ] } ], "mendeley" : { "formattedCitation" : "(Sandifer et al. 2015; Hanski et al. 2012)", "plainTextFormattedCitation" : "(Sandifer et al. 2015; Hanski et al. 2012)", "previouslyFormattedCitation" : "(Sandifer et al. 2015; Hanski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(Sandifer et al. 2015; Hanski et al. 2012)</w:t>
      </w:r>
      <w:r w:rsidRPr="0056076C">
        <w:rPr>
          <w:rFonts w:cstheme="minorHAnsi"/>
          <w:color w:val="000000"/>
          <w:lang w:val="en-US"/>
        </w:rPr>
        <w:fldChar w:fldCharType="end"/>
      </w:r>
      <w:r w:rsidRPr="0056076C">
        <w:rPr>
          <w:rFonts w:cstheme="minorHAnsi"/>
          <w:color w:val="000000"/>
          <w:lang w:val="en-US"/>
        </w:rPr>
        <w:t xml:space="preserve">, chronic obstructive pulmonary disease (COPD)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"Maas", "given" : "J.", "non-dropping-particle" : "", "parse-names" : false, "suffix" : "" }, { "dropping-particle" : "", "family" : "Verheij", "given" : "R.A.", "non-dropping-particle" : "", "parse-names" : false, "suffix" : "" }, { "dropping-particle" : "", "family" : "Groenewegen", "given" : "P.P.", "non-dropping-particle" : "", "parse-names" : false, "suffix" : "" }, { "dropping-particle" : "", "family" : "Vries", "given" : "S.", "non-dropping-particle" : "de", "parse-names" : false, "suffix" : "" }, { "dropping-particle" : "", "family" : "Spreeuwenberg", "given" : "P.", "non-dropping-particle" : "", "parse-names" : false, "suffix" : "" } ], "container-title" : "Journal of Epidemiology and Community Health", "id" : "ITEM-1", "issue" : "7", "issued" : { "date-parts" : [ [ "2006" ] ] }, "page" : "587-92", "title" : "Green space, urbanity, and health: how strong is the relation?", "type" : "article-journal", "volume" : "60" }, "uris" : [ "http://www.mendeley.com/documents/?uuid=c7608a10-a654-3e78-96e1-28fd874a5f2a" ] } ], "mendeley" : { "formattedCitation" : "(Maas et al. 2006)", "plainTextFormattedCitation" : "(Maas et al. 2006)", "previouslyFormattedCitation" : "(Maas et al. 2006)"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(Maas et al. 2006)</w:t>
      </w:r>
      <w:r w:rsidRPr="0056076C">
        <w:rPr>
          <w:rFonts w:cstheme="minorHAnsi"/>
          <w:color w:val="000000"/>
          <w:lang w:val="en-US"/>
        </w:rPr>
        <w:fldChar w:fldCharType="end"/>
      </w:r>
      <w:r w:rsidRPr="0056076C">
        <w:rPr>
          <w:rFonts w:cstheme="minorHAnsi"/>
          <w:color w:val="000000"/>
          <w:lang w:val="en-US"/>
        </w:rPr>
        <w:t xml:space="preserve">, diabetes mellitus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"Tamosiunas", "given" : "A.", "non-dropping-particle" : "", "parse-names" : false, "suffix" : "" }, { "dropping-particle" : "", "family" : "Grazuleviciene", "given" : "R.", "non-dropping-particle" : "", "parse-names" : false, "suffix" : "" }, { "dropping-particle" : "", "family" : "Luksiene", "given" : "D.", "non-dropping-particle" : "", "parse-names" : false, "suffix" : "" }, { "dropping-particle" : "", "family" : "Dedele", "given" : "A.", "non-dropping-particle" : "", "parse-names" : false, "suffix" : "" }, { "dropping-particle" : "", "family" : "Reklaitiene", "given" : "R.", "non-dropping-particle" : "", "parse-names" : false, "suffix" : "" }, { "dropping-particle" : "", "family" : "Baceviciene", "given" : "M.", "non-dropping-particle" : "", "parse-names" : false, "suffix" : "" }, { "dropping-particle" : "", "family" : "Vencloviene", "given" : "J.", "non-dropping-particle" : "", "parse-names" : false, "suffix" : "" }, { "dropping-particle" : "", "family" : "Bernotiene", "given" : "G.", "non-dropping-particle" : "", "parse-names" : false, "suffix" : "" }, { "dropping-particle" : "", "family" : "Radisauskas", "given" : "R.", "non-dropping-particle" : "", "parse-names" : false, "suffix" : "" }, { "dropping-particle" : "", "family" : "Malinauskiene", "given" : "V.", "non-dropping-particle" : "", "parse-names" : false, "suffix" : "" }, { "dropping-particle" : "", "family" : "Milinaviciene", "given" : "E.", "non-dropping-particle" : "", "parse-names" : false, "suffix" : "" } ], "container-title" : "Environmental Health", "id" : "ITEM-1", "issue" : "1", "issued" : { "date-parts" : [ [ "2014" ] ] }, "page" : "20", "title" : "Accessibility and use of urban green spaces, and cardiovascular health: findings from a Kaunas cohort study", "type" : "article-journal", "volume" : "13" }, "uris" : [ "http://www.mendeley.com/documents/?uuid=a3ffe59a-6de8-3e66-911c-a04f1cab25d7" ] } ], "mendeley" : { "formattedCitation" : "(Tamosiunas et al. 2014)", "plainTextFormattedCitation" : "(Tamosiunas et al. 2014)", "previouslyFormattedCitation" : "(Tamosiunas et al.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(Tamosiunas et al. 2014)</w:t>
      </w:r>
      <w:r w:rsidRPr="0056076C">
        <w:rPr>
          <w:rFonts w:cstheme="minorHAnsi"/>
          <w:color w:val="000000"/>
          <w:lang w:val="en-US"/>
        </w:rPr>
        <w:fldChar w:fldCharType="end"/>
      </w:r>
      <w:r w:rsidRPr="0056076C">
        <w:rPr>
          <w:rFonts w:cstheme="minorHAnsi"/>
          <w:color w:val="000000"/>
          <w:lang w:val="en-US"/>
        </w:rPr>
        <w:t xml:space="preserve">, blood pressure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"Ulrich", "given" : "R.", "non-dropping-particle" : "", "parse-names" : false, "suffix" : "" } ], "container-title" : "Science", "id" : "ITEM-1", "issued" : { "date-parts" : [ [ "1984" ] ] }, "page" : "224-5", "title" : "View through a window may influence recovery", "type" : "article-journal" }, "uris" : [ "http://www.mendeley.com/documents/?uuid=da1a20ac-cdaf-3476-b136-568d09887c9e" ] } ], "mendeley" : { "formattedCitation" : "(Ulrich 1984)", "plainTextFormattedCitation" : "(Ulrich 1984)", "previouslyFormattedCitation" : "(Ulrich 1984)"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(Ulrich 1984)</w:t>
      </w:r>
      <w:r w:rsidRPr="0056076C">
        <w:rPr>
          <w:rFonts w:cstheme="minorHAnsi"/>
          <w:color w:val="000000"/>
          <w:lang w:val="en-US"/>
        </w:rPr>
        <w:fldChar w:fldCharType="end"/>
      </w:r>
      <w:r w:rsidRPr="0056076C">
        <w:rPr>
          <w:rFonts w:cstheme="minorHAnsi"/>
          <w:color w:val="000000"/>
          <w:lang w:val="en-US"/>
        </w:rPr>
        <w:t xml:space="preserve"> and those associated with income deprivation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"Mitchell", "given" : "Tom", "non-dropping-particle" : "", "parse-names" : false, "suffix" : "" }, { "dropping-particle" : "", "family" : "Question", "given" : "Interactive", "non-dropping-particle" : "", "parse-names" : false, "suffix" : "" } ], "id" : "ITEM-1", "issued" : { "date-parts" : [ [ "2016" ] ] }, "page" : "7-10", "title" : "Natalia Konstantinova", "type" : "article-journal" }, "uris" : [ "http://www.mendeley.com/documents/?uuid=34c8648e-24ed-40f4-8e7e-7a86fb6f1402" ] } ], "mendeley" : { "formattedCitation" : "(Mitchell &amp; Question 2016)", "plainTextFormattedCitation" : "(Mitchell &amp; Question 2016)", "previouslyFormattedCitation" : "(Mitchell &amp; Question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(Mitchell &amp; Question 2016)</w:t>
      </w:r>
      <w:r w:rsidRPr="0056076C">
        <w:rPr>
          <w:rFonts w:cstheme="minorHAnsi"/>
          <w:color w:val="000000"/>
          <w:lang w:val="en-US"/>
        </w:rPr>
        <w:fldChar w:fldCharType="end"/>
      </w:r>
      <w:r w:rsidRPr="0056076C">
        <w:rPr>
          <w:rFonts w:cstheme="minorHAnsi"/>
          <w:color w:val="000000"/>
          <w:lang w:val="en-US"/>
        </w:rPr>
        <w:t xml:space="preserve">. Restoration of biodiversity and management of natural sites has also been associated with disease management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"Secretariat of the Convention on Biological Diversity", "given" : "", "non-dropping-particle" : "", "parse-names" : false, "suffix" : "" } ], "id" : "ITEM-1", "issued" : { "date-parts" : [ [ "2012" ] ] }, "publisher-place" : "Montreal", "title" : "Cities and Biodiversity Outlook", "type" : "report", "volume" : "64" }, "uris" : [ "http://www.mendeley.com/documents/?uuid=9ed70529-5cf2-4909-919a-8919d516f4e3" ] } ], "mendeley" : { "formattedCitation" : "(Secretariat of the Convention on Biological Diversity 2012)", "plainTextFormattedCitation" : "(Secretariat of the Convention on Biological Diversity 2012)", "previouslyFormattedCitation" : "(Secretariat of the Convention on Biological Diversity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(Secretariat of the Convention on Biological Diversity 2012)</w:t>
      </w:r>
      <w:r w:rsidRPr="0056076C">
        <w:rPr>
          <w:rFonts w:cstheme="minorHAnsi"/>
          <w:color w:val="000000"/>
          <w:lang w:val="en-US"/>
        </w:rPr>
        <w:fldChar w:fldCharType="end"/>
      </w:r>
      <w:r w:rsidRPr="0056076C">
        <w:rPr>
          <w:rFonts w:cstheme="minorHAnsi"/>
          <w:color w:val="000000"/>
          <w:lang w:val="en-US"/>
        </w:rPr>
        <w:t xml:space="preserve">. However, the specific features of </w:t>
      </w:r>
      <w:r w:rsidR="00E969B2">
        <w:rPr>
          <w:rFonts w:cstheme="minorHAnsi"/>
          <w:color w:val="000000"/>
          <w:lang w:val="en-US"/>
        </w:rPr>
        <w:t>green infrastructure</w:t>
      </w:r>
      <w:r w:rsidRPr="0056076C">
        <w:rPr>
          <w:rFonts w:cstheme="minorHAnsi"/>
          <w:color w:val="000000"/>
          <w:lang w:val="en-US"/>
        </w:rPr>
        <w:t xml:space="preserve"> that appear to be influencing these health benefits are difficult to identify due to confounding variables including income deprivation and age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"10.1016/j.envres.2012.03.003", "ISSN" : "00139351", "abstract" : "Parks and green space areas are important to human health for psychological and physiological reasons. There have been few evaluations of access to green space on mortality. This paper describes a cohort study of approximately 575,000 adults, 35 years of age and older, who resided in 10 urban areas in Ontario, Canada, between 1982 and 1986. Individuals were identified from income tax filings, and vital status was determined up to December 31, 2004 through record linkage to the Canadian Mortality Data Base. Place of residence was defined by postal code data that were extracted from income tax filings. Urban green space was defined by Landsat satellite retrievals with the Normalized Difference Vegetation Index and this was assigned to individuals' place of residence at inception into the cohort using both a 30m grid cell and a 500m buffer. The proportional hazards model was used to estimate rate ratios (RRs) and their corresponding 95% confidence intervals (CI) for selected underlying causes of death. The rate ratios were adjusted for income, marital status, ambient air pollution, and contextual neighborhood characteristics. About 187,000 subjects died during follow-up. An increase in the interquartile range of green space, using a 500m buffer, was associated with reduced non-accidental mortality (RR=0.95, 95% CI=0.94\u20130.96). Reductions in mortality with increased residential green space were observed for each underlying cause of death; the strongest association was found for respiratory disease mortality (RR=0.91, 95% CI=0.89\u20130.93). Risk estimates were essentially unchanged after adjusting for ambient air pollution. Our study suggests that green space in urban environments was associated with long-term reduction in mortality although this finding should be interpreted cautiously as this association may be influenced by residual confounding of sociodemographic and lifestyle factors. Further research is needed to: confirm these findings, better understand the relationships between access to green space and behavioral risk factors for mortality, and identify what green space characteristics may confer the greatest health benefit.", "author" : [ { "dropping-particle" : "", "family" : "Villeneuve", "given" : "Paul J.", "non-dropping-particle" : "", "parse-names" : false, "suffix" : "" }, { "dropping-particle" : "", "family" : "Jerrett", "given" : "Michael", "non-dropping-particle" : "", "parse-names" : false, "suffix" : "" }, { "dropping-particle" : "", "family" : "G. Su", "given" : "Jason", "non-dropping-particle" : "", "parse-names" : false, "suffix" : "" }, { "dropping-particle" : "", "family" : "Burnett", "given" : "Richard T.", "non-dropping-particle" : "", "parse-names" : false, "suffix" : "" }, { "dropping-particle" : "", "family" : "Chen", "given" : "Hong", "non-dropping-particle" : "", "parse-names" : false, "suffix" : "" }, { "dropping-particle" : "", "family" : "Wheeler", "given" : "Amanda J.", "non-dropping-particle" : "", "parse-names" : false, "suffix" : "" }, { "dropping-particle" : "", "family" : "Goldberg", "given" : "Mark S.", "non-dropping-particle" : "", "parse-names" : false, "suffix" : "" } ], "container-title" : "Environmental Research", "id" : "ITEM-1", "issued" : { "date-parts" : [ [ "2012" ] ] }, "page" : "51-58", "title" : "A cohort study relating urban green space with mortality in Ontario, Canada", "type" : "article-journal", "volume" : "115" }, "uris" : [ "http://www.mendeley.com/documents/?uuid=063a0852-520a-3956-a946-904102320ba8" ] }, { "id" : "ITEM-2", "itemData" : { "author" : [ { "dropping-particle" : "", "family" : "Richardson", "given" : "E.A.", "non-dropping-particle" : "", "parse-names" : false, "suffix" : "" }, { "dropping-particle" : "", "family" : "Mitchell", "given" : "R.", "non-dropping-particle" : "", "parse-names" : false, "suffix" : "" }, { "dropping-particle" : "", "family" : "Hartig", "given" : "T.", "non-dropping-particle" : "", "parse-names" : false, "suffix" : "" }, { "dropping-particle" : "", "family" : "Vries", "given" : "S.", "non-dropping-particle" : "de", "parse-names" : false, "suffix" : "" }, { "dropping-particle" : "", "family" : "Astell-Burt", "given" : "T.", "non-dropping-particle" : "", "parse-names" : false, "suffix" : "" }, { "dropping-particle" : "", "family" : "Frumkin", "given" : "H", "non-dropping-particle" : "", "parse-names" : false, "suffix" : "" } ], "container-title" : "Journal of Epidemiology and Community Health", "id" : "ITEM-2", "issue" : "2", "issued" : { "date-parts" : [ [ "2012" ] ] }, "page" : "160-165", "title" : "Green cities and health: a question of scale?", "type" : "article-journal", "volume" : "66" }, "uris" : [ "http://www.mendeley.com/documents/?uuid=355482b1-3a21-34a4-87e6-508278d78afd" ] }, { "id" : "ITEM-3", "itemData" : { "DOI" : "10.1371/journal.pone.0119495", "ISSN" : "1932-6203", "PMID" : "25775020", "abstract" : "Green space has been identified as a modifiable feature of the urban environment and associations with physiological and psychological health have been reported at the local level. This study aims to assess whether these associations between health and green space are transferable to a larger scale, with English cities as the unit of analysis. We used an ecological, cross-sectional study design. We classified satellite-based land cover data to quantify green space coverage for the 50 largest cities in England. We assessed associations between city green space coverage with risk of death from all causes, cardiovascular disease, lung cancer and suicide between 2002 and 2009 using Poisson regression with random effect. After adjustment for age, income deprivation and air pollution, we found that at the city level the risk of death from all causes and a priori selected causes, for men and women, did not significantly differ between the greenest and least green cities. These findings suggest that the local health effects of urban green space observed at the neighbourhood level in some studies do not transfer to the city level. Further work is needed to establish how urban residents interact with local green space, in order to ascertain the most relevant measures of green space.", "author" : [ { "dropping-particle" : "", "family" : "Bixby", "given" : "Honor", "non-dropping-particle" : "", "parse-names" : false, "suffix" : "" }, { "dropping-particle" : "", "family" : "Hodgson", "given" : "Susan", "non-dropping-particle" : "", "parse-names" : false, "suffix" : "" }, { "dropping-particle" : "", "family" : "Fortunato", "given" : "L\u00e9a", "non-dropping-particle" : "", "parse-names" : false, "suffix" : "" }, { "dropping-particle" : "", "family" : "Hansell", "given" : "Anna", "non-dropping-particle" : "", "parse-names" : false, "suffix" : "" }, { "dropping-particle" : "", "family" : "Fecht", "given" : "Daniela", "non-dropping-particle" : "", "parse-names" : false, "suffix" : "" } ], "container-title" : "PloS one", "id" : "ITEM-3", "issue" : "3", "issued" : { "date-parts" : [ [ "2015", "1", "16" ] ] }, "page" : "e0119495", "publisher" : "Public Library of Science", "title" : "Associations between green space and health in English cities: an ecological, cross-sectional study.", "type" : "article-journal", "volume" : "10" }, "uris" : [ "http://www.mendeley.com/documents/?uuid=cec3994e-e438-4d82-98f7-d17d5c46a40f" ] } ], "mendeley" : { "formattedCitation" : "(Villeneuve et al. 2012; Richardson et al. 2012; Bixby et al. 2015)", "plainTextFormattedCitation" : "(Villeneuve et al. 2012; Richardson et al. 2012; Bixby et al. 2015)", "previouslyFormattedCitation" : "(Villeneuve et al. 2012; Richardson et al. 2012; Bixby et al.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(Villeneuve et al. 2012; Richardson et al. 2012; Bixby et al. 2015)</w:t>
      </w:r>
      <w:r w:rsidRPr="0056076C">
        <w:rPr>
          <w:rFonts w:cstheme="minorHAnsi"/>
          <w:color w:val="000000"/>
          <w:lang w:val="en-US"/>
        </w:rPr>
        <w:fldChar w:fldCharType="end"/>
      </w:r>
      <w:r w:rsidRPr="0056076C">
        <w:rPr>
          <w:rFonts w:cstheme="minorHAnsi"/>
          <w:color w:val="000000"/>
          <w:lang w:val="en-US"/>
        </w:rPr>
        <w:t xml:space="preserve">. </w:t>
      </w:r>
    </w:p>
    <w:p w14:paraId="7DAC0FB5" w14:textId="77777777" w:rsidR="0042415B" w:rsidRPr="0056076C" w:rsidRDefault="0042415B" w:rsidP="0056076C">
      <w:pPr>
        <w:rPr>
          <w:rFonts w:cstheme="minorHAnsi"/>
          <w:color w:val="000000"/>
          <w:lang w:val="en-US"/>
        </w:rPr>
      </w:pPr>
      <w:r w:rsidRPr="0056076C">
        <w:rPr>
          <w:rFonts w:cstheme="minorHAnsi"/>
          <w:color w:val="000000"/>
          <w:lang w:val="en-US"/>
        </w:rPr>
        <w:t xml:space="preserve">There is a visible gap in the literature concerning the positive observable effects of developing green walls and roofs. Several studies have identified positive links with health and viewing the natural environment including reducing blood pressure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"10.1016/S0272-4944(02)00109-3", "ISSN" : "02724944", "abstract" : "We compared psychophysiological stress recovery and directed attention restoration in natural and urban field settings using repeated measures of ambulatory blood pressure, emotion, and attention collected from 112 randomly assigned young adults. To vary restoration needs, we had half of the subjects begin the environmental treatment directly after driving to the field site. The other half completed attentionally demanding tasks just before the treatment. After the drive or the tasks, sitting in a room with tree views promoted more rapid decline in diastolic blood pressure than sitting in a viewless room. Subsequently walking in a nature reserve initially fostered blood pressure change that indicated greater stress reduction than afforded by walking in the urban surroundings. Performance on an attentional test improved slightly from the pretest to the midpoint of the walk in the nature reserve, while it declined in the urban setting. This opened a performance gap that persisted after the walk. Positive affect increased and anger decreased in the nature reserve by the end of the walk; the opposite pattern emerged in the urban environment. The task manipulation affected emotional self-reports. We discuss implications of the results for theories about restorative environments and environmental health promotion measures.", "author" : [ { "dropping-particle" : "", "family" : "Hartig", "given" : "Terry", "non-dropping-particle" : "", "parse-names" : false, "suffix" : "" }, { "dropping-particle" : "", "family" : "Evans", "given" : "Gary W", "non-dropping-particle" : "", "parse-names" : false, "suffix" : "" }, { "dropping-particle" : "", "family" : "Jamner", "given" : "Larry D", "non-dropping-particle" : "", "parse-names" : false, "suffix" : "" }, { "dropping-particle" : "", "family" : "Davis", "given" : "Deborah S", "non-dropping-particle" : "", "parse-names" : false, "suffix" : "" }, { "dropping-particle" : "", "family" : "G\u00e4rling", "given" : "Tommy", "non-dropping-particle" : "", "parse-names" : false, "suffix" : "" } ], "container-title" : "Journal of Environmental Psychology", "id" : "ITEM-1", "issue" : "2", "issued" : { "date-parts" : [ [ "2003" ] ] }, "page" : "109-123", "title" : "Tracking restoration in natural and urban field settings", "type" : "article-journal", "volume" : "23" }, "uris" : [ "http://www.mendeley.com/documents/?uuid=2d6f9c72-06eb-3907-95fc-df4870107114" ] } ], "mendeley" : { "formattedCitation" : "(Hartig et al. 2003)", "plainTextFormattedCitation" : "(Hartig et al. 2003)", "previouslyFormattedCitation" : "(Hartig et al. 2003)"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(Hartig et al. 2003)</w:t>
      </w:r>
      <w:r w:rsidRPr="0056076C">
        <w:rPr>
          <w:rFonts w:cstheme="minorHAnsi"/>
          <w:color w:val="000000"/>
          <w:lang w:val="en-US"/>
        </w:rPr>
        <w:fldChar w:fldCharType="end"/>
      </w:r>
      <w:r w:rsidRPr="0056076C">
        <w:rPr>
          <w:rFonts w:cstheme="minorHAnsi"/>
          <w:color w:val="000000"/>
          <w:lang w:val="en-US"/>
        </w:rPr>
        <w:t xml:space="preserve">, lower cortisol concentration and pulse rate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"Song", "given" : "C.", "non-dropping-particle" : "", "parse-names" : false, "suffix" : "" }, { "dropping-particle" : "", "family" : "Ikei", "given" : "H.", "non-dropping-particle" : "", "parse-names" : false, "suffix" : "" }, { "dropping-particle" : "", "family" : "Igarashi", "given" : "M.", "non-dropping-particle" : "", "parse-names" : false, "suffix" : "" }, { "dropping-particle" : "", "family" : "Miwa", "given" : "M.", "non-dropping-particle" : "", "parse-names" : false, "suffix" : "" }, { "dropping-particle" : "", "family" : "Takagaki", "given" : "M.", "non-dropping-particle" : "", "parse-names" : false, "suffix" : "" }, { "dropping-particle" : "", "family" : "Miyazaki", "given" : "Y.", "non-dropping-particle" : "", "parse-names" : false, "suffix" : "" } ], "container-title" : "Journal of Physiological Anthropology", "id" : "ITEM-1", "issue" : "1", "issued" : { "date-parts" : [ [ "2014" ] ] }, "title" : "Physiological and psychological responses of young males during spring-time walks in urban parks", "type" : "article-journal", "volume" : "33" }, "uris" : [ "http://www.mendeley.com/documents/?uuid=64ac18ba-0345-3f3e-acf4-795cc6b8ab29" ] } ], "mendeley" : { "formattedCitation" : "(Song et al. 2014)", "plainTextFormattedCitation" : "(Song et al. 2014)", "previouslyFormattedCitation" : "(Song et al.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(Song et al. 2014)</w:t>
      </w:r>
      <w:r w:rsidRPr="0056076C">
        <w:rPr>
          <w:rFonts w:cstheme="minorHAnsi"/>
          <w:color w:val="000000"/>
          <w:lang w:val="en-US"/>
        </w:rPr>
        <w:fldChar w:fldCharType="end"/>
      </w:r>
      <w:r w:rsidRPr="0056076C">
        <w:rPr>
          <w:rFonts w:cstheme="minorHAnsi"/>
          <w:color w:val="000000"/>
          <w:lang w:val="en-US"/>
        </w:rPr>
        <w:t xml:space="preserve"> and assisting patient recovery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"10.1016/j.explore.2012.12.002", "ISSN" : "15508307", "abstract" : "BACKGROUND\nPsycho-oncological care, including spiritual care, is essential for cancer patients. Integrated medicine, a therapy combining modern western medicine with various kinds of complementary and alternative medicine, can be appropriate for the spiritual care of cancer because of the multidimensional characteristics of the spirituality. In particular, therapies that enable patients to establish a deeper contact with nature, inspire feelings of life and growth of plants, and involve meditation may be useful for spiritual care as well as related aspects such as emotion. The purpose of the present study was to examine the effect of spiritual care of cancer patients by integrated medicine in a green environment. \n\nMETHODS\nThe present study involved 22 cancer patients. Integrated medicine consisted of forest therapy, horticultural therapy, yoga meditation, and support group therapy, and sessions were conducted once a week for 12 weeks. The spirituality (the Functional Assessment of Chronic Illness Therapy-Spiritual well-being), quality of life (Short Form-36 Health Survey Questionnaire), fatigue (Cancer Fatigue Scale), psychological state (Profile of Mood States, short form, and State-Trait Anxiety Inventory) and natural killer cell activity were assessed before and after intervention. \n\nRESULTS\nIn Functional Assessment of Chronic Illness Therapy-Spiritual well-being, there were significant differences in functional well-being and spiritual well-being pre- and postintervention. This program improved quality of life and reduced cancer-associated fatigue. Furthermore, some aspects of psychological state were improved and natural killer cell activity was increased. \n\nCONCLUSIONS\nIt is indicated that integrated medicine performed in a green environment is potentially useful for the emotional and spiritual well-being of cancer patients.", "author" : [ { "dropping-particle" : "", "family" : "Nakau", "given" : "Maiko", "non-dropping-particle" : "", "parse-names" : false, "suffix" : "" }, { "dropping-particle" : "", "family" : "Imanishi", "given" : "Jiro", "non-dropping-particle" : "", "parse-names" : false, "suffix" : "" }, { "dropping-particle" : "", "family" : "Imanishi", "given" : "Junichi", "non-dropping-particle" : "", "parse-names" : false, "suffix" : "" }, { "dropping-particle" : "", "family" : "Watanabe", "given" : "Satoko", "non-dropping-particle" : "", "parse-names" : false, "suffix" : "" }, { "dropping-particle" : "", "family" : "Imanishi", "given" : "Ayumi", "non-dropping-particle" : "", "parse-names" : false, "suffix" : "" }, { "dropping-particle" : "", "family" : "Baba", "given" : "Takeshi", "non-dropping-particle" : "", "parse-names" : false, "suffix" : "" }, { "dropping-particle" : "", "family" : "Hirai", "given" : "Kei", "non-dropping-particle" : "", "parse-names" : false, "suffix" : "" }, { "dropping-particle" : "", "family" : "Ito", "given" : "Toshinori", "non-dropping-particle" : "", "parse-names" : false, "suffix" : "" }, { "dropping-particle" : "", "family" : "Chiba", "given" : "Wataru", "non-dropping-particle" : "", "parse-names" : false, "suffix" : "" }, { "dropping-particle" : "", "family" : "Morimoto", "given" : "Yukihiro", "non-dropping-particle" : "", "parse-names" : false, "suffix" : "" } ], "container-title" : "EXPLORE: The Journal of Science and Healing", "id" : "ITEM-1", "issue" : "2", "issued" : { "date-parts" : [ [ "2013" ] ] }, "page" : "87-90", "title" : "Spiritual Care of Cancer Patients by Integrated Medicine in Urban Green Space: A Pilot Study", "type" : "article-journal", "volume" : "9" }, "uris" : [ "http://www.mendeley.com/documents/?uuid=104ba983-6d79-3aa4-9af7-b6d1b31cde92" ] }, { "id" : "ITEM-2", "itemData" : { "author" : [ { "dropping-particle" : "", "family" : "Raanaas", "given" : "R.K.", "non-dropping-particle" : "", "parse-names" : false, "suffix" : "" }, { "dropping-particle" : "", "family" : "Patil", "given" : "G.G.", "non-dropping-particle" : "", "parse-names" : false, "suffix" : "" }, { "dropping-particle" : "", "family" : "Hartig", "given" : "T.", "non-dropping-particle" : "", "parse-names" : false, "suffix" : "" } ], "container-title" : "Clinical rehabilitation", "id" : "ITEM-2", "issue" : "1", "issued" : { "date-parts" : [ [ "2012" ] ] }, "page" : "21-32", "title" : "Health benefits of a view of nature through the window: a quasi-experimental study of patients in a residential rehabilitation center", "type" : "article-journal", "volume" : "26" }, "uris" : [ "http://www.mendeley.com/documents/?uuid=5648d529-f397-331c-9082-a3d1cfb67fd5" ] } ], "mendeley" : { "formattedCitation" : "(Nakau et al. 2013; Raanaas et al. 2012)", "plainTextFormattedCitation" : "(Nakau et al. 2013; Raanaas et al. 2012)", "previouslyFormattedCitation" : "(Nakau et al. 2013; Raanaas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(Nakau et al. 2013; Raanaas et al. 2012)</w:t>
      </w:r>
      <w:r w:rsidRPr="0056076C">
        <w:rPr>
          <w:rFonts w:cstheme="minorHAnsi"/>
          <w:color w:val="000000"/>
          <w:lang w:val="en-US"/>
        </w:rPr>
        <w:fldChar w:fldCharType="end"/>
      </w:r>
      <w:r w:rsidRPr="0056076C">
        <w:rPr>
          <w:rFonts w:cstheme="minorHAnsi"/>
          <w:color w:val="000000"/>
          <w:lang w:val="en-US"/>
        </w:rPr>
        <w:t>. This apparent positive association between viewing nature and improved health may be influential when considering green walls and roofs, as urban residents gain a visual benefit from these structures.</w:t>
      </w:r>
    </w:p>
    <w:p w14:paraId="5089BE2F" w14:textId="7E1F3EA0" w:rsidR="0042415B" w:rsidRPr="0056076C" w:rsidRDefault="00431E0C" w:rsidP="00431E0C">
      <w:pPr>
        <w:pStyle w:val="Heading3"/>
        <w:rPr>
          <w:lang w:val="en-US"/>
        </w:rPr>
      </w:pPr>
      <w:bookmarkStart w:id="48" w:name="_Toc478055939"/>
      <w:r>
        <w:rPr>
          <w:lang w:val="en-US"/>
        </w:rPr>
        <w:t>Mental h</w:t>
      </w:r>
      <w:r w:rsidR="0042415B" w:rsidRPr="0056076C">
        <w:rPr>
          <w:lang w:val="en-US"/>
        </w:rPr>
        <w:t>ealth</w:t>
      </w:r>
      <w:bookmarkEnd w:id="48"/>
    </w:p>
    <w:p w14:paraId="4F51FFF8" w14:textId="74003A8D" w:rsidR="0042415B" w:rsidRPr="0056076C" w:rsidRDefault="0042415B" w:rsidP="0056076C">
      <w:pPr>
        <w:rPr>
          <w:rFonts w:cstheme="minorHAnsi"/>
          <w:lang w:val="en-US"/>
        </w:rPr>
      </w:pPr>
      <w:r w:rsidRPr="0056076C">
        <w:rPr>
          <w:rFonts w:cstheme="minorHAnsi"/>
          <w:color w:val="000000"/>
          <w:lang w:val="en-US"/>
        </w:rPr>
        <w:t xml:space="preserve">As with physical activity, providing </w:t>
      </w:r>
      <w:r w:rsidR="00E969B2">
        <w:rPr>
          <w:rFonts w:cstheme="minorHAnsi"/>
          <w:color w:val="000000"/>
          <w:lang w:val="en-US"/>
        </w:rPr>
        <w:t>green infrastructure</w:t>
      </w:r>
      <w:r w:rsidRPr="0056076C">
        <w:rPr>
          <w:rFonts w:cstheme="minorHAnsi"/>
          <w:color w:val="000000"/>
          <w:lang w:val="en-US"/>
        </w:rPr>
        <w:t xml:space="preserve"> helps to reduce stress by increasing the rate of decline in the stress hormone, cortisol. An exploratory study in a disadvantaged area of Dundee found saliva cortisol levels declined faster in those living in areas with more green space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"10.1016/j.landurbplan.2011.12.015", "ISSN" : "01692046", "abstract" : "Green space has been associated with a wide range of health benefits, including stress reduction, but much pertinent evidence has relied on self-reported health indicators or experiments in artificially controlled environmental conditions. Little research has been reported using ecologically valid objective measures with participants in their everyday, residential settings. This paper describes the results of an exploratory study (n=25) to establish whether salivary cortisol can act as a biomarker for variation in stress levels which may be associated with varying levels of exposure to green spaces, and whether recruitment and adherence to the required, unsupervised, salivary cortisol sampling protocol within the domestic setting could be achieved in a highly deprived urban population. Self-reported measures of stress and general wellbeing were also captured, allowing exploration of relationships between cortisol, wellbeing and exposure to green space close to home. Results indicate significant relationships between self-reported stress (P&lt;0.01), diurnal patterns of cortisol secretion (P&lt;0.05), and quantity of green space in the living environment. Regression analysis indicates percentage of green space in the living environment is a significant (P&lt;0.05) and independent predictor of the circadian cortisol cycle, in addition to self-reported physical activity (P&lt;0.02). Results also show that compliance with the study protocol was good. We conclude that salivary cortisol measurement offers considerable potential for exploring relationships between wellbeing and green space and discuss how this ecologically valid methodology can be developed to confirm and extend findings in deprived city areas to illuminate why provision of green space close to home might enhance health.", "author" : [ { "dropping-particle" : "", "family" : "Ward Thompson", "given" : "Catharine", "non-dropping-particle" : "", "parse-names" : false, "suffix" : "" }, { "dropping-particle" : "", "family" : "Roe", "given" : "Jenny", "non-dropping-particle" : "", "parse-names" : false, "suffix" : "" }, { "dropping-particle" : "", "family" : "Aspinall", "given" : "Peter", "non-dropping-particle" : "", "parse-names" : false, "suffix" : "" }, { "dropping-particle" : "", "family" : "Mitchell", "given" : "Richard", "non-dropping-particle" : "", "parse-names" : false, "suffix" : "" }, { "dropping-particle" : "", "family" : "Clow", "given" : "Angela", "non-dropping-particle" : "", "parse-names" : false, "suffix" : "" }, { "dropping-particle" : "", "family" : "Miller", "given" : "David", "non-dropping-particle" : "", "parse-names" : false, "suffix" : "" } ], "container-title" : "Landscape and Urban Planning", "id" : "ITEM-1", "issue" : "3", "issued" : { "date-parts" : [ [ "2012" ] ] }, "page" : "221-229", "title" : "More green space is linked to less stress in deprived communities: Evidence from salivary cortisol patterns", "type" : "article-journal", "volume" : "105" }, "uris" : [ "http://www.mendeley.com/documents/?uuid=f76e45e1-0a25-351d-8cac-4f2144cceb9b" ] }, { "id" : "ITEM-2", "itemData" : { "author" : [ { "dropping-particle" : "", "family" : "Rolls", "given" : "S.", "non-dropping-particle" : "", "parse-names" : false, "suffix" : "" }, { "dropping-particle" : "", "family" : "Sunderland", "given" : "T.", "non-dropping-particle" : "", "parse-names" : false, "suffix" : "" } ], "id" : "ITEM-2", "issued" : { "date-parts" : [ [ "2014" ] ] }, "title" : "Microeconomic evidence for the benefits of investment in the environment 2 (MEBIE2)", "type" : "report" }, "uris" : [ "http://www.mendeley.com/documents/?uuid=c55f15b6-d08e-371e-905f-69e9d6ca76ea" ] } ], "mendeley" : { "formattedCitation" : "(Ward Thompson et al. 2012; Rolls &amp; Sunderland 2014)", "plainTextFormattedCitation" : "(Ward Thompson et al. 2012; Rolls &amp; Sunderland 2014)", "previouslyFormattedCitation" : "(Ward Thompson et al. 2012; Rolls &amp; Sunderland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(Ward Thompson et al. 2012; Rolls &amp; Sunderland 2014)</w:t>
      </w:r>
      <w:r w:rsidRPr="0056076C">
        <w:rPr>
          <w:rFonts w:cstheme="minorHAnsi"/>
          <w:color w:val="000000"/>
          <w:lang w:val="en-US"/>
        </w:rPr>
        <w:fldChar w:fldCharType="end"/>
      </w:r>
      <w:r w:rsidRPr="0056076C">
        <w:rPr>
          <w:rFonts w:cstheme="minorHAnsi"/>
          <w:color w:val="000000"/>
          <w:lang w:val="en-US"/>
        </w:rPr>
        <w:t xml:space="preserve">. This is in keeping with Ulrich’s stress reduction theory whereby green space stimulates the parasympathetic nervous system, reducing stress levels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"10.1016/S0272-4944(05)80184-7", "ISSN" : "02724944", "author" : [ { "dropping-particle" : "", "family" : "Ulrich", "given" : "Roger S.", "non-dropping-particle" : "", "parse-names" : false, "suffix" : "" }, { "dropping-particle" : "", "family" : "Simons", "given" : "Robert F.", "non-dropping-particle" : "", "parse-names" : false, "suffix" : "" }, { "dropping-particle" : "", "family" : "Losito", "given" : "Barbara D.", "non-dropping-particle" : "", "parse-names" : false, "suffix" : "" }, { "dropping-particle" : "", "family" : "Fiorito", "given" : "Evelyn", "non-dropping-particle" : "", "parse-names" : false, "suffix" : "" }, { "dropping-particle" : "", "family" : "Miles", "given" : "Mark A.", "non-dropping-particle" : "", "parse-names" : false, "suffix" : "" }, { "dropping-particle" : "", "family" : "Zelson", "given" : "Michael", "non-dropping-particle" : "", "parse-names" : false, "suffix" : "" } ], "container-title" : "Journal of Environmental Psychology", "id" : "ITEM-1", "issue" : "3", "issued" : { "date-parts" : [ [ "1991", "9" ] ] }, "page" : "201-230", "title" : "Stress recovery during exposure to natural and urban environments", "type" : "article-journal", "volume" : "11" }, "uris" : [ "http://www.mendeley.com/documents/?uuid=ed0fa9e3-e9ed-343d-a59c-9c3296199523" ] } ], "mendeley" : { "formattedCitation" : "(Ulrich et al. 1991)", "plainTextFormattedCitation" : "(Ulrich et al. 1991)", "previouslyFormattedCitation" : "(Ulrich et al. 1991)"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(Ulrich et al. 1991)</w:t>
      </w:r>
      <w:r w:rsidRPr="0056076C">
        <w:rPr>
          <w:rFonts w:cstheme="minorHAnsi"/>
          <w:color w:val="000000"/>
          <w:lang w:val="en-US"/>
        </w:rPr>
        <w:fldChar w:fldCharType="end"/>
      </w:r>
      <w:r w:rsidRPr="0056076C">
        <w:rPr>
          <w:rFonts w:cstheme="minorHAnsi"/>
          <w:color w:val="000000"/>
          <w:lang w:val="en-US"/>
        </w:rPr>
        <w:t>.</w:t>
      </w:r>
    </w:p>
    <w:p w14:paraId="7974FBE0" w14:textId="77777777" w:rsidR="0042415B" w:rsidRPr="0056076C" w:rsidRDefault="0042415B" w:rsidP="0056076C">
      <w:pPr>
        <w:rPr>
          <w:rFonts w:cstheme="minorHAnsi"/>
          <w:lang w:val="en-US"/>
        </w:rPr>
      </w:pPr>
      <w:r w:rsidRPr="0056076C">
        <w:rPr>
          <w:rFonts w:cstheme="minorHAnsi"/>
          <w:color w:val="000000"/>
          <w:lang w:val="en-US"/>
        </w:rPr>
        <w:t xml:space="preserve">Many studies use self-reported improvement in mental health when discussing the benefits of green space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"10.1136/jech-2014-204667", "ISSN" : "1470-2738", "PMID" : "25631858", "abstract" : "BACKGROUND: Increasing global urbanisation has resulted in a greater proportion of the world's population becoming exposed to risk factors unique to urban areas, and understanding these effects on public health is essential. The aim of this study was to examine the association between access to green space and mental health among adult twin pairs.\n\nMETHODS: We used a multilevel random intercept model of same-sex twin pairs (4338 individuals) from the community-based University of Washington Twin Registry to analyse the association between access to green space, as measured by the Normalised Difference Vegetation Index and self-reported depression, stress, and anxiety. The main parameter of interest was the within-pair effect for identical (monozygotic, MZ) twins because it was not subject to confounding by genetic or shared childhood environment factors. Models were adjusted for income, physical activity, neighbourhood deprivation and population density.\n\nRESULTS: When treating twins as individuals and not as members of a twin pair, green space was significantly inversely associated with each mental health outcome. The association with depression remained significant in the within-pair MZ univariate and adjusted models; however, there was no within-pair MZ effect for stress or anxiety among the models adjusted for income and physical activity.\n\nCONCLUSIONS: These results suggest that greater access to green space is associated with less depression, but provide less evidence for effects on stress or anxiety. Understanding the mechanisms linking neighbourhood characteristics to mental health has important public health implications. Future studies should combine twin designs and longitudinal data to strengthen causal inference.", "author" : [ { "dropping-particle" : "", "family" : "Cohen-Cline", "given" : "Hannah", "non-dropping-particle" : "", "parse-names" : false, "suffix" : "" }, { "dropping-particle" : "", "family" : "Turkheimer", "given" : "Eric", "non-dropping-particle" : "", "parse-names" : false, "suffix" : "" }, { "dropping-particle" : "", "family" : "Duncan", "given" : "Glen E", "non-dropping-particle" : "", "parse-names" : false, "suffix" : "" } ], "container-title" : "Journal of epidemiology and community health", "id" : "ITEM-1", "issue" : "6", "issued" : { "date-parts" : [ [ "2015", "6", "1" ] ] }, "page" : "523-9", "title" : "Access to green space, physical activity and mental health: a twin study.", "type" : "article-journal", "volume" : "69" }, "uris" : [ "http://www.mendeley.com/documents/?uuid=daa3b7c8-3ef6-43fe-8055-3ba5a43eac06" ] }, { "id" : "ITEM-2", "itemData" : { "author" : [ { "dropping-particle" : "", "family" : "Sturm", "given" : "R.", "non-dropping-particle" : "", "parse-names" : false, "suffix" : "" }, { "dropping-particle" : "", "family" : "Cohen", "given" : "D.", "non-dropping-particle" : "", "parse-names" : false, "suffix" : "" } ], "container-title" : "The Journal of Mental Health Policy and Economics", "id" : "ITEM-2", "issue" : "1", "issued" : { "date-parts" : [ [ "2014" ] ] }, "page" : "19-24", "title" : "Proximity to urban parks and mental health", "type" : "article-journal", "volume" : "17" }, "uris" : [ "http://www.mendeley.com/documents/?uuid=ae891c5c-d287-3416-ba73-1407173d570a" ] }, { "id" : "ITEM-3", "itemData" : { "DOI" : "10.1016/j.puhe.2013.08.016", "ISSN" : "00333506", "abstract" : "OBJECTIVES\nThis study aims to find whether proximity to urban green spaces is associated with human mental health. \n\nSTUDY DESIGN\nA cross-sectional examination of the relationship between access to urban green spaces and counts of anxiety/mood disorder treatments amongst residents (aged 15 years and over) in Auckland City, New Zealand. \n\nMETHODS\nAnxiety/mood disorder treatment counts by three age groups were aggregated to 3149 small area units in Auckland. Six measures of green space access were derived using GIS techniques involving total green spaces and useable green spaces. Negative binomial regression models have been fitted to test the relationship between access to green space and area-level anxiety/mood disorder treatment counts, adjusted for age and area-level deprivation. \n\nRESULTS\nAnxiety/mood disorder treatment counts were associated with three green space measures. The proportion of both total and useable green space within 3\u00a0km and distance to nearest useable green space all indicated a protective effect of increased access to green space against anxiety/mood disorder treatment counts. Access to total and useable green space within 300\u00a0m did not exhibit significant associations. \n\nCONCLUSION\nThis study found that decreased distance to useable green space and increased proportion of green space within the larger neighbourhood were associated with decreased anxiety/mood disorder treatment counts in an urban environment. This suggests the benefits of green space on mental health may relate both to active participation in useable green spaces near to the home and observable green space in the neighbourhood environment.", "author" : [ { "dropping-particle" : "", "family" : "Nutsford", "given" : "D.", "non-dropping-particle" : "", "parse-names" : false, "suffix" : "" }, { "dropping-particle" : "", "family" : "Pearson", "given" : "A.L.", "non-dropping-particle" : "", "parse-names" : false, "suffix" : "" }, { "dropping-particle" : "", "family" : "Kingham", "given" : "S.", "non-dropping-particle" : "", "parse-names" : false, "suffix" : "" } ], "container-title" : "Public Health", "id" : "ITEM-3", "issue" : "11", "issued" : { "date-parts" : [ [ "2013" ] ] }, "page" : "1005-1011", "title" : "An ecological study investigating the association between access to urban green space and mental health", "type" : "article-journal", "volume" : "127" }, "uris" : [ "http://www.mendeley.com/documents/?uuid=92c8bb59-83dc-38a4-9d28-0b716985330c" ] } ], "mendeley" : { "formattedCitation" : "(Cohen-Cline et al. 2015; Sturm &amp; Cohen 2014; Nutsford et al. 2013)", "plainTextFormattedCitation" : "(Cohen-Cline et al. 2015; Sturm &amp; Cohen 2014; Nutsford et al. 2013)", "previouslyFormattedCitation" : "(Cohen-Cline et al. 2015; Sturm &amp; Cohen 2014; Nutsford et al.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(Cohen-Cline et al. 2015; Sturm &amp; Cohen 2014; Nutsford et al. 2013)</w:t>
      </w:r>
      <w:r w:rsidRPr="0056076C">
        <w:rPr>
          <w:rFonts w:cstheme="minorHAnsi"/>
          <w:color w:val="000000"/>
          <w:lang w:val="en-US"/>
        </w:rPr>
        <w:fldChar w:fldCharType="end"/>
      </w:r>
      <w:r w:rsidRPr="0056076C">
        <w:rPr>
          <w:rFonts w:cstheme="minorHAnsi"/>
          <w:color w:val="000000"/>
          <w:lang w:val="en-US"/>
        </w:rPr>
        <w:t xml:space="preserve"> including reduction in stress and anxiety when moving to greener areas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"10.1021/es403688w", "ISBN" : "0013-936X", "ISSN" : "0013936X", "PMID" : "24320055", "abstract" : "Despite growing evidence of public health benefits from urban green space there has been little longitudinal analysis. This study used panel data to explore three different hypotheses about how moving to greener or less green areas may affect mental health over time. The samples were participants in the British Household Panel Survey with mental health data (General Health Questionnaire scores) for five consecutive years, and who relocated to a different residential area between the second and third years (n = 1064; observations = 5320). Fixed-effects analyses controlled for time-invariant individual level heterogeneity and other area and individual level effects. Compared to premove mental health scores, individuals who moved to greener areas (n = 594) had significantly better mental health in all three postmove years (P = .015; P = .016; P = .008), supporting a \u201cshifting baseline\u201d hypothesis. Individuals who moved to less green areas (n = 470) showed significantly worse mental health in the year precedi...", "author" : [ { "dropping-particle" : "", "family" : "Alcock", "given" : "Ian", "non-dropping-particle" : "", "parse-names" : false, "suffix" : "" }, { "dropping-particle" : "", "family" : "White", "given" : "Mathew P.", "non-dropping-particle" : "", "parse-names" : false, "suffix" : "" }, { "dropping-particle" : "", "family" : "Wheeler", "given" : "Benedict W.", "non-dropping-particle" : "", "parse-names" : false, "suffix" : "" }, { "dropping-particle" : "", "family" : "Fleming", "given" : "Lora E.", "non-dropping-particle" : "", "parse-names" : false, "suffix" : "" }, { "dropping-particle" : "", "family" : "Depledge", "given" : "Michael H.", "non-dropping-particle" : "", "parse-names" : false, "suffix" : "" } ], "container-title" : "Environmental Science and Technology", "id" : "ITEM-1", "issued" : { "date-parts" : [ [ "2014" ] ] }, "title" : "Longitudinal effects on mental health of moving to greener and less green urban areas", "type" : "article-journal" }, "uris" : [ "http://www.mendeley.com/documents/?uuid=d81822e7-0af9-3855-90d1-b9b111a49589" ] }, { "id" : "ITEM-2", "itemData" : { "author" : [ { "dropping-particle" : "", "family" : "White", "given" : "M.P.", "non-dropping-particle" : "", "parse-names" : false, "suffix" : "" }, { "dropping-particle" : "", "family" : "Alcock", "given" : "I.", "non-dropping-particle" : "", "parse-names" : false, "suffix" : "" }, { "dropping-particle" : "", "family" : "Wheeler", "given" : "B.W.", "non-dropping-particle" : "", "parse-names" : false, "suffix" : "" }, { "dropping-particle" : "", "family" : "Depledge", "given" : "M.H.", "non-dropping-particle" : "", "parse-names" : false, "suffix" : "" } ], "container-title" : "Psychological science", "id" : "ITEM-2", "issue" : "6", "issued" : { "date-parts" : [ [ "2013" ] ] }, "page" : "920-8", "title" : "Would you be happier living in a greener urban area?", "type" : "article-journal", "volume" : "24" }, "uris" : [ "http://www.mendeley.com/documents/?uuid=102fdb64-7f6a-37b8-bea9-97ffcc515851" ] } ], "mendeley" : { "formattedCitation" : "(Alcock et al. 2014; White et al. 2013)", "plainTextFormattedCitation" : "(Alcock et al. 2014; White et al. 2013)", "previouslyFormattedCitation" : "(Alcock et al. 2014; White et al.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(Alcock et al. 2014; White et al. 2013)</w:t>
      </w:r>
      <w:r w:rsidRPr="0056076C">
        <w:rPr>
          <w:rFonts w:cstheme="minorHAnsi"/>
          <w:color w:val="000000"/>
          <w:lang w:val="en-US"/>
        </w:rPr>
        <w:fldChar w:fldCharType="end"/>
      </w:r>
      <w:r w:rsidRPr="0056076C">
        <w:rPr>
          <w:rFonts w:cstheme="minorHAnsi"/>
          <w:color w:val="000000"/>
          <w:lang w:val="en-US"/>
        </w:rPr>
        <w:t xml:space="preserve">, </w:t>
      </w:r>
      <w:r w:rsidRPr="0056076C">
        <w:rPr>
          <w:rFonts w:cstheme="minorHAnsi"/>
          <w:color w:val="000000"/>
          <w:lang w:val="en-US"/>
        </w:rPr>
        <w:lastRenderedPageBreak/>
        <w:t xml:space="preserve">improvements in mood, and lower frustration when walking through green areas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"Aspinall", "given" : "P.", "non-dropping-particle" : "", "parse-names" : false, "suffix" : "" }, { "dropping-particle" : "", "family" : "Mavros", "given" : "P.", "non-dropping-particle" : "", "parse-names" : false, "suffix" : "" }, { "dropping-particle" : "", "family" : "Coyne", "given" : "R.", "non-dropping-particle" : "", "parse-names" : false, "suffix" : "" }, { "dropping-particle" : "", "family" : "Roe", "given" : "J.", "non-dropping-particle" : "", "parse-names" : false, "suffix" : "" } ], "container-title" : " British journal of sports medicine", "id" : "ITEM-1", "issued" : { "date-parts" : [ [ "2013" ] ] }, "title" : "The urban brain: analysing outdoor physical activity with mobile EEG.", "type" : "article-journal" }, "uris" : [ "http://www.mendeley.com/documents/?uuid=0c5b5210-9482-3f69-b93b-09e2dbec0ae7" ] }, { "id" : "ITEM-2", "itemData" : { "DOI" : "10.1016/j.jad.2012.03.012", "ISSN" : "01650327", "abstract" : "BACKGROUND\nThis study aimed to explore whether walking in nature may be beneficial for individuals with major depressive disorder (MDD). Healthy adults demonstrate significant cognitive gains after nature walks, but it was unclear whether those same benefits would be achieved in a depressed sample as walking alone in nature might induce rumination, thereby worsening memory and mood. \n\nMETHODS\nTwenty individuals diagnosed with MDD participated in this study. At baseline, mood and short term memory span were assessed using the PANAS and the backwards digit span (BDS) task, respectively. Participants were then asked to think about an unresolved negative autobiographical event to prime rumination, prior to taking a 50-min walk in either a natural or urban setting. After the walk, mood and short-term memory span were reassessed. The following week, participants returned to the lab and repeated the entire procedure, but walked in the location not visited in the first session (i.e., a counterbalanced within-subjects design). \n\nRESULTS\nParticipants exhibited significant increases in memory span after the nature walk relative to the urban walk, p&lt;.001, \u03b7p2=.53 (a large effect-size). Participants also showed increases in mood, but the mood effects did not correlate with the memory effects, suggesting separable mechanisms and replicating previous work. \n\nLIMITATIONS\nSample size and participants' motivation. \n\nCONCLUSIONS\nThese findings extend earlier work demonstrating the cognitive and affective benefits of interacting with nature to individuals with MDD. Therefore, interacting with nature may be useful clinically as a supplement to existing treatments for MDD.", "author" : [ { "dropping-particle" : "", "family" : "Berman", "given" : "Marc G.", "non-dropping-particle" : "", "parse-names" : false, "suffix" : "" }, { "dropping-particle" : "", "family" : "Kross", "given" : "Ethan", "non-dropping-particle" : "", "parse-names" : false, "suffix" : "" }, { "dropping-particle" : "", "family" : "Krpan", "given" : "Katherine M.", "non-dropping-particle" : "", "parse-names" : false, "suffix" : "" }, { "dropping-particle" : "", "family" : "Askren", "given" : "Mary K.", "non-dropping-particle" : "", "parse-names" : false, "suffix" : "" }, { "dropping-particle" : "", "family" : "Burson", "given" : "Aleah", "non-dropping-particle" : "", "parse-names" : false, "suffix" : "" }, { "dropping-particle" : "", "family" : "Deldin", "given" : "Patricia J.", "non-dropping-particle" : "", "parse-names" : false, "suffix" : "" }, { "dropping-particle" : "", "family" : "Kaplan", "given" : "Stephen", "non-dropping-particle" : "", "parse-names" : false, "suffix" : "" }, { "dropping-particle" : "", "family" : "Sherdell", "given" : "Lindsey", "non-dropping-particle" : "", "parse-names" : false, "suffix" : "" }, { "dropping-particle" : "", "family" : "Gotlib", "given" : "Ian H.", "non-dropping-particle" : "", "parse-names" : false, "suffix" : "" }, { "dropping-particle" : "", "family" : "Jonides", "given" : "John", "non-dropping-particle" : "", "parse-names" : false, "suffix" : "" } ], "container-title" : "Journal of Affective Disorders", "id" : "ITEM-2", "issue" : "3", "issued" : { "date-parts" : [ [ "2012" ] ] }, "number-of-pages" : "300-305", "title" : "Interacting with nature improves cognition and affect for individuals with depression", "type" : "report", "volume" : "140" }, "uris" : [ "http://www.mendeley.com/documents/?uuid=6e81027d-1bf5-354c-af36-709d4417afc2" ] } ], "mendeley" : { "formattedCitation" : "(Aspinall et al. 2013; Berman et al. 2012)", "plainTextFormattedCitation" : "(Aspinall et al. 2013; Berman et al. 2012)", "previouslyFormattedCitation" : "(Aspinall et al. 2013; Berman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(Aspinall et al. 2013; Berman et al. 2012)</w:t>
      </w:r>
      <w:r w:rsidRPr="0056076C">
        <w:rPr>
          <w:rFonts w:cstheme="minorHAnsi"/>
          <w:color w:val="000000"/>
          <w:lang w:val="en-US"/>
        </w:rPr>
        <w:fldChar w:fldCharType="end"/>
      </w:r>
      <w:r w:rsidRPr="0056076C">
        <w:rPr>
          <w:rFonts w:cstheme="minorHAnsi"/>
          <w:color w:val="000000"/>
          <w:lang w:val="en-US"/>
        </w:rPr>
        <w:t xml:space="preserve"> and a reduction in prescription of antidepressants with increased tree coverage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"10.1016/j.landurbplan.2014.12.005", "ISSN" : "01692046", "abstract" : "Growing evidence suggests an association between access to urban greenspace and mental health and wellbeing. Street trees may be an important facet of everyday exposure to nature in urban environments, but there is little evidence regarding their role in influencing population mental health. In this brief report, we raise the issue of street trees in the nature-health nexus, and use secondary data sources to examine the association between the density of street trees (trees/km street) in London boroughs and rates of antidepressant prescribing. After adjustment for potential confounders, and allowing for unmeasured area-effects using Bayesian mixed effects models, we find an inverse association, with a decrease of 1.18 prescriptions per thousand population per unit increase in trees per km of street (95% credible interval 0.00, 2.45). This study suggests that street trees may be a positive urban asset to decrease the risk of negative mental health outcomes.", "author" : [ { "dropping-particle" : "", "family" : "Taylor", "given" : "Mark S.", "non-dropping-particle" : "", "parse-names" : false, "suffix" : "" }, { "dropping-particle" : "", "family" : "Wheeler", "given" : "Benedict W.", "non-dropping-particle" : "", "parse-names" : false, "suffix" : "" }, { "dropping-particle" : "", "family" : "White", "given" : "Mathew P.", "non-dropping-particle" : "", "parse-names" : false, "suffix" : "" }, { "dropping-particle" : "", "family" : "Economou", "given" : "Theodoros", "non-dropping-particle" : "", "parse-names" : false, "suffix" : "" }, { "dropping-particle" : "", "family" : "Osborne", "given" : "Nicholas J.", "non-dropping-particle" : "", "parse-names" : false, "suffix" : "" } ], "container-title" : "Landscape and Urban Planning", "id" : "ITEM-1", "issued" : { "date-parts" : [ [ "2015" ] ] }, "number-of-pages" : "174-179", "title" : "Research note: Urban street tree density and antidepressant prescription rates\u2014A cross-sectional study in London, UK", "type" : "report", "volume" : "136" }, "uris" : [ "http://www.mendeley.com/documents/?uuid=c0d1afc9-6390-3546-bb48-08f6a33e78ba" ] } ], "mendeley" : { "formattedCitation" : "(Taylor et al. 2015)", "plainTextFormattedCitation" : "(Taylor et al. 2015)", "previouslyFormattedCitation" : "(Taylor et al.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(Taylor et al. 2015)</w:t>
      </w:r>
      <w:r w:rsidRPr="0056076C">
        <w:rPr>
          <w:rFonts w:cstheme="minorHAnsi"/>
          <w:color w:val="000000"/>
          <w:lang w:val="en-US"/>
        </w:rPr>
        <w:fldChar w:fldCharType="end"/>
      </w:r>
      <w:r w:rsidRPr="0056076C">
        <w:rPr>
          <w:rFonts w:cstheme="minorHAnsi"/>
          <w:color w:val="000000"/>
          <w:lang w:val="en-US"/>
        </w:rPr>
        <w:t>.</w:t>
      </w:r>
    </w:p>
    <w:p w14:paraId="6085A47F" w14:textId="5A204393" w:rsidR="0042415B" w:rsidRPr="0056076C" w:rsidRDefault="0042415B" w:rsidP="0056076C">
      <w:pPr>
        <w:rPr>
          <w:rFonts w:cstheme="minorHAnsi"/>
          <w:lang w:val="en-US"/>
        </w:rPr>
      </w:pPr>
      <w:r w:rsidRPr="0056076C">
        <w:rPr>
          <w:rFonts w:cstheme="minorHAnsi"/>
          <w:color w:val="000000"/>
          <w:lang w:val="en-US"/>
        </w:rPr>
        <w:t xml:space="preserve">The strength of the association between </w:t>
      </w:r>
      <w:r w:rsidR="00E969B2">
        <w:rPr>
          <w:rFonts w:cstheme="minorHAnsi"/>
          <w:color w:val="000000"/>
          <w:lang w:val="en-US"/>
        </w:rPr>
        <w:t>green infrastructure</w:t>
      </w:r>
      <w:r w:rsidRPr="0056076C">
        <w:rPr>
          <w:rFonts w:cstheme="minorHAnsi"/>
          <w:color w:val="000000"/>
          <w:lang w:val="en-US"/>
        </w:rPr>
        <w:t xml:space="preserve"> and human health has led to the spread of ‘green care’ which uses nature-based interventions for mental and physical care using farming, horticulture and conservation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2015)</w:t>
      </w:r>
      <w:r w:rsidRPr="0056076C">
        <w:rPr>
          <w:rFonts w:cstheme="minorHAnsi"/>
          <w:color w:val="000000"/>
          <w:lang w:val="en-US"/>
        </w:rPr>
        <w:fldChar w:fldCharType="end"/>
      </w:r>
      <w:r w:rsidRPr="0056076C">
        <w:rPr>
          <w:rFonts w:cstheme="minorHAnsi"/>
          <w:color w:val="000000"/>
          <w:lang w:val="en-US"/>
        </w:rPr>
        <w:t xml:space="preserve">. Many of these ‘social prescribing’ programs can be specifically targeted to suit the needs of patients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"Mind", "given" : "", "non-dropping-particle" : "", "parse-names" : false, "suffix" : "" } ], "id" : "ITEM-1", "issued" : { "date-parts" : [ [ "2013" ] ] }, "publisher-place" : "London", "title" : "Feel better outside, feel better inside: Ecotherapy for mental wellbeing, resilience and recovery", "type" : "report" }, "uris" : [ "http://www.mendeley.com/documents/?uuid=5abbd345-ede9-45e4-84fc-5c042dbcbcb9" ] }, { "id" : "ITEM-2", "itemData" : { "author" : [ { "dropping-particle" : "", "family" : "Bragg", "given" : "R.", "non-dropping-particle" : "", "parse-names" : false, "suffix" : "" }, { "dropping-particle" : "", "family" : "Egginton-Metters", "given" : "I.", "non-dropping-particle" : "", "parse-names" : false, "suffix" : "" }, { "dropping-particle" : "", "family" : "Leck", "given" : "C.", "non-dropping-particle" : "", "parse-names" : false, "suffix" : "" }, { "dropping-particle" : "", "family" : "Wood", "given" : "C.", "non-dropping-particle" : "", "parse-names" : false, "suffix" : "" } ], "id" : "ITEM-2", "issued" : { "date-parts" : [ [ "2015" ] ] }, "title" : "Expanding delivery of care farming services to health and social care commissioners. Natural England Commissioned Reports, Number 194", "type" : "report" }, "uris" : [ "http://www.mendeley.com/documents/?uuid=888ae323-5732-4250-ab6b-ebb32a493b33" ] } ], "mendeley" : { "formattedCitation" : "(Mind 2013; Bragg et al. 2015)", "plainTextFormattedCitation" : "(Mind 2013; Bragg et al. 2015)", "previouslyFormattedCitation" : "(Mind 2013; Bragg et al.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(Mind, 2013; Bragg et al. 2015)</w:t>
      </w:r>
      <w:r w:rsidRPr="0056076C">
        <w:rPr>
          <w:rFonts w:cstheme="minorHAnsi"/>
          <w:color w:val="000000"/>
          <w:lang w:val="en-US"/>
        </w:rPr>
        <w:fldChar w:fldCharType="end"/>
      </w:r>
      <w:r w:rsidRPr="0056076C">
        <w:rPr>
          <w:rFonts w:cstheme="minorHAnsi"/>
          <w:color w:val="000000"/>
          <w:lang w:val="en-US"/>
        </w:rPr>
        <w:t xml:space="preserve">. Social and therapeutic green care has been highly successful in the UK, with over 1,000 projects focusing on learning difficulties and mental health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"Sempik", "given" : "J.", "non-dropping-particle" : "", "parse-names" : false, "suffix" : "" }, { "dropping-particle" : "", "family" : "Aldridge", "given" : "J.", "non-dropping-particle" : "", "parse-names" : false, "suffix" : "" }, { "dropping-particle" : "", "family" : "Becker", "given" : "S.", "non-dropping-particle" : "", "parse-names" : false, "suffix" : "" } ], "container-title" : "Loughborough Thrive", "id" : "ITEM-1", "issued" : { "date-parts" : [ [ "2003" ] ] }, "title" : "Social and therapeutic horticulture: evidence and messages from research", "type" : "article-journal" }, "uris" : [ "http://www.mendeley.com/documents/?uuid=357b448b-5b5c-4493-aa61-3adcc6db8d70" ] } ], "mendeley" : { "formattedCitation" : "(Sempik et al. 2003)", "plainTextFormattedCitation" : "(Sempik et al. 2003)", "previouslyFormattedCitation" : "(Sempik et al. 2003)"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(Sempik et al. 2003)</w:t>
      </w:r>
      <w:r w:rsidRPr="0056076C">
        <w:rPr>
          <w:rFonts w:cstheme="minorHAnsi"/>
          <w:color w:val="000000"/>
          <w:lang w:val="en-US"/>
        </w:rPr>
        <w:fldChar w:fldCharType="end"/>
      </w:r>
      <w:r w:rsidRPr="0056076C">
        <w:rPr>
          <w:rFonts w:cstheme="minorHAnsi"/>
          <w:color w:val="000000"/>
          <w:lang w:val="en-US"/>
        </w:rPr>
        <w:t xml:space="preserve">. Care Farms are an example of therapeutic care using horticultural practices and landscapes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"URL" : "www.carefarminguk.org", "accessed" : { "date-parts" : [ [ "2017", "2", "2" ] ] }, "author" : [ { "dropping-particle" : "", "family" : "Care Farming", "given" : "", "non-dropping-particle" : "", "parse-names" : false, "suffix" : "" } ], "id" : "ITEM-1", "issued" : { "date-parts" : [ [ "2016" ] ] }, "title" : "Care Farming UK", "type" : "webpage" }, "uris" : [ "http://www.mendeley.com/documents/?uuid=3c4a31f1-e170-463a-aca5-36e540dd0c52" ] } ], "mendeley" : { "formattedCitation" : "(Care Farming 2016)", "manualFormatting" : "(Care Farm, 2016)", "plainTextFormattedCitation" : "(Care Farming 2016)", "previouslyFormattedCitation" : "(Care Farming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(Care Farm, 2016)</w:t>
      </w:r>
      <w:r w:rsidRPr="0056076C">
        <w:rPr>
          <w:rFonts w:cstheme="minorHAnsi"/>
          <w:color w:val="000000"/>
          <w:lang w:val="en-US"/>
        </w:rPr>
        <w:fldChar w:fldCharType="end"/>
      </w:r>
      <w:r w:rsidRPr="0056076C">
        <w:rPr>
          <w:rFonts w:cstheme="minorHAnsi"/>
          <w:color w:val="000000"/>
          <w:lang w:val="en-US"/>
        </w:rPr>
        <w:t xml:space="preserve">, spreading around the UK with approximately 240 farms in the UK including London such Stepney City Farm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"URL" : "http://www.carefarminguk.org/resources/research-publications Clatworthy,", "accessed" : { "date-parts" : [ [ "2017", "2", "2" ] ] }, "author" : [ { "dropping-particle" : "", "family" : "Care Farming UK", "given" : "", "non-dropping-particle" : "", "parse-names" : false, "suffix" : "" } ], "id" : "ITEM-1", "issued" : { "date-parts" : [ [ "2015" ] ] }, "title" : "Care Farming in the UK and Ireland: State of Play", "type" : "webpage" }, "uris" : [ "http://www.mendeley.com/documents/?uuid=61f05591-05a9-49ea-90d2-c08f74566fa4" ] } ], "mendeley" : { "formattedCitation" : "(Care Farming UK 2015)", "manualFormatting" : "(Care Farm, 2015)", "plainTextFormattedCitation" : "(Care Farming UK 2015)", "previouslyFormattedCitation" : "(Care Farming UK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(Care Farm, 2015)</w:t>
      </w:r>
      <w:r w:rsidRPr="0056076C">
        <w:rPr>
          <w:rFonts w:cstheme="minorHAnsi"/>
          <w:color w:val="000000"/>
          <w:lang w:val="en-US"/>
        </w:rPr>
        <w:fldChar w:fldCharType="end"/>
      </w:r>
      <w:r w:rsidRPr="0056076C">
        <w:rPr>
          <w:rFonts w:cstheme="minorHAnsi"/>
          <w:color w:val="000000"/>
          <w:lang w:val="en-US"/>
        </w:rPr>
        <w:t>.</w:t>
      </w:r>
    </w:p>
    <w:p w14:paraId="05506E65" w14:textId="1F5769AD" w:rsidR="0042415B" w:rsidRPr="0056076C" w:rsidRDefault="00431E0C" w:rsidP="00431E0C">
      <w:pPr>
        <w:pStyle w:val="Heading3"/>
        <w:rPr>
          <w:lang w:val="en-US"/>
        </w:rPr>
      </w:pPr>
      <w:bookmarkStart w:id="49" w:name="_Toc478055940"/>
      <w:r>
        <w:rPr>
          <w:lang w:val="en-US"/>
        </w:rPr>
        <w:t>Social wellbeing</w:t>
      </w:r>
      <w:bookmarkEnd w:id="49"/>
    </w:p>
    <w:p w14:paraId="79A7C832" w14:textId="2151CCA8" w:rsidR="0042415B" w:rsidRPr="0056076C" w:rsidRDefault="0042415B" w:rsidP="0056076C">
      <w:pPr>
        <w:rPr>
          <w:rFonts w:cstheme="minorHAnsi"/>
          <w:lang w:val="en-US"/>
        </w:rPr>
      </w:pPr>
      <w:r w:rsidRPr="0056076C">
        <w:rPr>
          <w:rFonts w:cstheme="minorHAnsi"/>
          <w:color w:val="000000"/>
          <w:lang w:val="en-US"/>
        </w:rPr>
        <w:t xml:space="preserve">Social cohesion is important to the health and wellbeing of people in a community. Improved and increased interactions between residents can help reduce crime and improve a sense of safety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"Armour", "given" : "T.", "non-dropping-particle" : "", "parse-names" : false, "suffix" : "" }, { "dropping-particle" : "", "family" : "Armour", "given" : "S.", "non-dropping-particle" : "", "parse-names" : false, "suffix" : "" }, { "dropping-particle" : "", "family" : "Hargrave", "given" : "J.", "non-dropping-particle" : "", "parse-names" : false, "suffix" : "" }, { "dropping-particle" : "", "family" : "Revell", "given" : "T", "non-dropping-particle" : "", "parse-names" : false, "suffix" : "" } ], "id" : "ITEM-1", "issued" : { "date-parts" : [ [ "2016" ] ] }, "publisher-place" : "London", "title" : "Cities Alive: Rethinking green infrastructure", "type" : "report" }, "uris" : [ "http://www.mendeley.com/documents/?uuid=f9b23495-2b7d-3b7c-9fc3-78915d3e1a48" ] }, { "id" : "ITEM-2", "itemData" : { "author" : [ { "dropping-particle" : "", "family" : "Kuo", "given" : "F. E.", "non-dropping-particle" : "", "parse-names" : false, "suffix" : "" }, { "dropping-particle" : "", "family" : "Sullivan", "given" : "W.C.", "non-dropping-particle" : "", "parse-names" : false, "suffix" : "" } ], "container-title" : "Environment and Behaviour", "id" : "ITEM-2", "issue" : "1", "issued" : { "date-parts" : [ [ "2001" ] ] }, "title" : "Aggression and Violence in the Inner City: Effects of Environments via Mental Fatigue / Aggression and Violence in the Inner City: Does Vegetation Reduce Crime?", "type" : "article-journal", "volume" : "33" }, "uris" : [ "http://www.mendeley.com/documents/?uuid=c6da1df3-3352-4325-90c7-c1522d53e8e1" ] } ], "mendeley" : { "formattedCitation" : "(Armour et al. 2016; Kuo &amp; Sullivan 2001)", "plainTextFormattedCitation" : "(Armour et al. 2016; Kuo &amp; Sullivan 2001)", "previouslyFormattedCitation" : "(Armour et al. 2016; Kuo &amp; Sullivan 2001)"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(Armour et al. 2016; Kuo &amp; Sullivan 2001)</w:t>
      </w:r>
      <w:r w:rsidRPr="0056076C">
        <w:rPr>
          <w:rFonts w:cstheme="minorHAnsi"/>
          <w:color w:val="000000"/>
          <w:lang w:val="en-US"/>
        </w:rPr>
        <w:fldChar w:fldCharType="end"/>
      </w:r>
      <w:r w:rsidRPr="0056076C">
        <w:rPr>
          <w:rFonts w:cstheme="minorHAnsi"/>
          <w:color w:val="000000"/>
          <w:lang w:val="en-US"/>
        </w:rPr>
        <w:t xml:space="preserve">. Many studies have shown being in a natural environment encourages social interaction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"10.1016/j.landurbplan.2011.12.015", "ISSN" : "01692046", "abstract" : "Green space has been associated with a wide range of health benefits, including stress reduction, but much pertinent evidence has relied on self-reported health indicators or experiments in artificially controlled environmental conditions. Little research has been reported using ecologically valid objective measures with participants in their everyday, residential settings. This paper describes the results of an exploratory study (n=25) to establish whether salivary cortisol can act as a biomarker for variation in stress levels which may be associated with varying levels of exposure to green spaces, and whether recruitment and adherence to the required, unsupervised, salivary cortisol sampling protocol within the domestic setting could be achieved in a highly deprived urban population. Self-reported measures of stress and general wellbeing were also captured, allowing exploration of relationships between cortisol, wellbeing and exposure to green space close to home. Results indicate significant relationships between self-reported stress (P&lt;0.01), diurnal patterns of cortisol secretion (P&lt;0.05), and quantity of green space in the living environment. Regression analysis indicates percentage of green space in the living environment is a significant (P&lt;0.05) and independent predictor of the circadian cortisol cycle, in addition to self-reported physical activity (P&lt;0.02). Results also show that compliance with the study protocol was good. We conclude that salivary cortisol measurement offers considerable potential for exploring relationships between wellbeing and green space and discuss how this ecologically valid methodology can be developed to confirm and extend findings in deprived city areas to illuminate why provision of green space close to home might enhance health.", "author" : [ { "dropping-particle" : "", "family" : "Ward Thompson", "given" : "Catharine", "non-dropping-particle" : "", "parse-names" : false, "suffix" : "" }, { "dropping-particle" : "", "family" : "Roe", "given" : "Jenny", "non-dropping-particle" : "", "parse-names" : false, "suffix" : "" }, { "dropping-particle" : "", "family" : "Aspinall", "given" : "Peter", "non-dropping-particle" : "", "parse-names" : false, "suffix" : "" }, { "dropping-particle" : "", "family" : "Mitchell", "given" : "Richard", "non-dropping-particle" : "", "parse-names" : false, "suffix" : "" }, { "dropping-particle" : "", "family" : "Clow", "given" : "Angela", "non-dropping-particle" : "", "parse-names" : false, "suffix" : "" }, { "dropping-particle" : "", "family" : "Miller", "given" : "David", "non-dropping-particle" : "", "parse-names" : false, "suffix" : "" } ], "container-title" : "Landscape and Urban Planning", "id" : "ITEM-1", "issue" : "3", "issued" : { "date-parts" : [ [ "2012" ] ] }, "page" : "221-229", "title" : "More green space is linked to less stress in deprived communities: Evidence from salivary cortisol patterns", "type" : "article-journal", "volume" : "105" }, "uris" : [ "http://www.mendeley.com/documents/?uuid=f76e45e1-0a25-351d-8cac-4f2144cceb9b" ] } ], "mendeley" : { "formattedCitation" : "(Ward Thompson et al. 2012)", "plainTextFormattedCitation" : "(Ward Thompson et al. 2012)", "previouslyFormattedCitation" : "(Ward Thompson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(Ward Thompson et al. 2012)</w:t>
      </w:r>
      <w:r w:rsidRPr="0056076C">
        <w:rPr>
          <w:rFonts w:cstheme="minorHAnsi"/>
          <w:color w:val="000000"/>
          <w:lang w:val="en-US"/>
        </w:rPr>
        <w:fldChar w:fldCharType="end"/>
      </w:r>
      <w:r w:rsidRPr="0056076C">
        <w:rPr>
          <w:rFonts w:cstheme="minorHAnsi"/>
          <w:color w:val="000000"/>
          <w:lang w:val="en-US"/>
        </w:rPr>
        <w:t>. G</w:t>
      </w:r>
      <w:r w:rsidR="00E969B2">
        <w:rPr>
          <w:rFonts w:cstheme="minorHAnsi"/>
          <w:color w:val="000000"/>
          <w:lang w:val="en-US"/>
        </w:rPr>
        <w:t>reen infrastructure</w:t>
      </w:r>
      <w:r w:rsidRPr="0056076C">
        <w:rPr>
          <w:rFonts w:cstheme="minorHAnsi"/>
          <w:color w:val="000000"/>
          <w:lang w:val="en-US"/>
        </w:rPr>
        <w:t xml:space="preserve"> provides a space for residents to meet and interact acting as ‘green magnets’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"10.1016/S0169-2046(98)00045-0", "ISSN" : "01692046", "abstract" : "A recent paper in this journal (Solecki and Welch, 1995) describes how urban parks that lie between racially different neighborhoods can become \u201cgreen walls\u201d or barriers to use and appreciation. Although this phenomenon is well grounded in the experience of many who plan for, manage, and live near parks in racially and ethnically segregated cities, an analysis of the authors' logic and methods suggests that there may be better ways to test the green wall thesis than with physical\u2013biological measures of park tree condition. Examples from research in Chicago area parks illustrates how alternative methods and measures from the social sciences might more clearly and directly identify the perception and experience of racially defined barriers. A case study of Chicago's Warren Park provides a counterexample of a boundary park that acts more like a \u201cgreen magnet\u201d than a green wall, and addresses the potential role of such parks as active agents in improving interracial relations.", "author" : [ { "dropping-particle" : "", "family" : "Gobster", "given" : "Paul H.", "non-dropping-particle" : "", "parse-names" : false, "suffix" : "" } ], "container-title" : "Landscape and Urban Planning", "id" : "ITEM-1", "issue" : "1", "issued" : { "date-parts" : [ [ "1998" ] ] }, "page" : "43-55", "title" : "Urban parks as green walls or green magnets? Interracial relations in neighborhood boundary parks", "type" : "article-journal", "volume" : "41" }, "uris" : [ "http://www.mendeley.com/documents/?uuid=16aad4df-956b-302a-833c-2f6a4c562459" ] } ], "mendeley" : { "formattedCitation" : "(Gobster 1998)", "plainTextFormattedCitation" : "(Gobster 1998)", "previouslyFormattedCitation" : "(Gobster 1998)"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(Gobster 1998)</w:t>
      </w:r>
      <w:r w:rsidRPr="0056076C">
        <w:rPr>
          <w:rFonts w:cstheme="minorHAnsi"/>
          <w:color w:val="000000"/>
          <w:lang w:val="en-US"/>
        </w:rPr>
        <w:fldChar w:fldCharType="end"/>
      </w:r>
      <w:r w:rsidRPr="0056076C">
        <w:rPr>
          <w:rFonts w:cstheme="minorHAnsi"/>
          <w:color w:val="000000"/>
          <w:lang w:val="en-US"/>
        </w:rPr>
        <w:t xml:space="preserve"> drawing more members of the community together.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"10.1016/j.ufug.2009.11.003", "ISSN" : "16188667", "abstract" : "People from all ethnic backgrounds spend some of their leisure time in green areas. This study found that urban parks are more inclusive green places than non-urban green areas, and that urban parks can promote social cohesion. The objective of the research was to establish the extent to which urban parks facilitate social cohesion and how social interaction and place attachment can contribute to such cohesion. Quantitative research (a survey) and qualitative research (observations and interviews) carried out in five urban parks in the Netherlands revealed that there are many similarities in the ways that ethnic groups use urban parks and in the meanings of such parks to these groups. Urban parks are sites where different ethnic groups mingle and where informal and cursory interactions can stimulate social cohesion. Furthermore, being involved and concerned with parks can facilitate attachment to these places. Urban parks can provide a vital locality where everyday experiences are shared and negotiated with a variety of people. The design of a park, its location and people's image of the park in combination with the cultural characteristics of various ethnic groups inform the opportunities for intercultural interactions.", "author" : [ { "dropping-particle" : "", "family" : "Peters", "given" : "Karin", "non-dropping-particle" : "", "parse-names" : false, "suffix" : "" }, { "dropping-particle" : "", "family" : "Elands", "given" : "Birgit", "non-dropping-particle" : "", "parse-names" : false, "suffix" : "" }, { "dropping-particle" : "", "family" : "Buijs", "given" : "Arjen", "non-dropping-particle" : "", "parse-names" : false, "suffix" : "" } ], "container-title" : "Urban Forestry &amp; Urban Greening", "id" : "ITEM-1", "issue" : "2", "issued" : { "date-parts" : [ [ "2010" ] ] }, "page" : "93-100", "title" : "Social interactions in urban parks: Stimulating social cohesion?", "type" : "article-journal", "volume" : "9" }, "uris" : [ "http://www.mendeley.com/documents/?uuid=195077fe-4fda-3212-bb01-cfdb4facca18" ] } ], "mendeley" : { "formattedCitation" : "(Peters et al. 2010)", "manualFormatting" : "Peters et al. (2010)", "plainTextFormattedCitation" : "(Peters et al. 2010)", "previouslyFormattedCitation" : "(Peters et al. 2010)"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 xml:space="preserve">Peters </w:t>
      </w:r>
      <w:r w:rsidRPr="0056076C">
        <w:rPr>
          <w:rFonts w:cstheme="minorHAnsi"/>
          <w:i/>
          <w:noProof/>
          <w:color w:val="000000"/>
          <w:lang w:val="en-US"/>
        </w:rPr>
        <w:t>et al.</w:t>
      </w:r>
      <w:r w:rsidRPr="0056076C">
        <w:rPr>
          <w:rFonts w:cstheme="minorHAnsi"/>
          <w:noProof/>
          <w:color w:val="000000"/>
          <w:lang w:val="en-US"/>
        </w:rPr>
        <w:t xml:space="preserve"> (2010)</w:t>
      </w:r>
      <w:r w:rsidRPr="0056076C">
        <w:rPr>
          <w:rFonts w:cstheme="minorHAnsi"/>
          <w:color w:val="000000"/>
          <w:lang w:val="en-US"/>
        </w:rPr>
        <w:fldChar w:fldCharType="end"/>
      </w:r>
      <w:r w:rsidRPr="0056076C">
        <w:rPr>
          <w:rFonts w:cstheme="minorHAnsi"/>
          <w:color w:val="000000"/>
          <w:lang w:val="en-US"/>
        </w:rPr>
        <w:t xml:space="preserve"> found while most park visitors did not intend to meet new people, small talk and incidental interactions occurred, improving community trust. Development of </w:t>
      </w:r>
      <w:r w:rsidR="00E969B2">
        <w:rPr>
          <w:rFonts w:cstheme="minorHAnsi"/>
          <w:color w:val="000000"/>
          <w:lang w:val="en-US"/>
        </w:rPr>
        <w:t>green infrastructure</w:t>
      </w:r>
      <w:r w:rsidRPr="0056076C">
        <w:rPr>
          <w:rFonts w:cstheme="minorHAnsi"/>
          <w:color w:val="000000"/>
          <w:lang w:val="en-US"/>
        </w:rPr>
        <w:t xml:space="preserve"> also provides an opportunity for community projects and engagement such as community gardens. The New York City ‘High Line’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"URL" : "http://www.thehighline.org/blog/2012/04/04/your-input-at-the-rail-yards-community-input-meeting", "accessed" : { "date-parts" : [ [ "2017", "2", "2" ] ] }, "author" : [ { "dropping-particle" : "", "family" : "Lindquist", "given" : "K.", "non-dropping-particle" : "", "parse-names" : false, "suffix" : "" } ], "container-title" : "Friends of the High Line", "id" : "ITEM-1", "issued" : { "date-parts" : [ [ "2012" ] ] }, "title" : "Your input at the rail yards community input meeting", "type" : "webpage" }, "uris" : [ "http://www.mendeley.com/documents/?uuid=d6b42934-777c-3426-9654-6deef648c8d1" ] } ], "mendeley" : { "formattedCitation" : "(Lindquist 2012)", "plainTextFormattedCitation" : "(Lindquist 2012)", "previouslyFormattedCitation" : "(Lindquist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(Lindquist 2012)</w:t>
      </w:r>
      <w:r w:rsidRPr="0056076C">
        <w:rPr>
          <w:rFonts w:cstheme="minorHAnsi"/>
          <w:color w:val="000000"/>
          <w:lang w:val="en-US"/>
        </w:rPr>
        <w:fldChar w:fldCharType="end"/>
      </w:r>
      <w:r w:rsidRPr="0056076C">
        <w:rPr>
          <w:rFonts w:cstheme="minorHAnsi"/>
          <w:color w:val="000000"/>
          <w:lang w:val="en-US"/>
        </w:rPr>
        <w:t xml:space="preserve">, Melbourne ‘Dig In’ community garden project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"Kingsley", "given" : "J.", "non-dropping-particle" : "", "parse-names" : false, "suffix" : "" }, { "dropping-particle" : "", "family" : "Townsend", "given" : "M.", "non-dropping-particle" : "", "parse-names" : false, "suffix" : "" } ], "container-title" : "Urban Policy and Research", "id" : "ITEM-1", "issue" : "4", "issued" : { "date-parts" : [ [ "2006" ] ] }, "page" : "525-537", "title" : "\u2018Dig In\u2019 to Social Capital: Community Gardens as Mechanisms for Growing Urban social connectedness", "type" : "article-journal", "volume" : "24" }, "uris" : [ "http://www.mendeley.com/documents/?uuid=50887d12-9b19-4cc9-8a7b-60b0bd3813e9" ] }, { "id" : "ITEM-2", "itemData" : { "author" : [ { "dropping-particle" : "", "family" : "Armstrong", "given" : "D.", "non-dropping-particle" : "", "parse-names" : false, "suffix" : "" } ], "container-title" : "Health and Place", "id" : "ITEM-2", "issued" : { "date-parts" : [ [ "2000" ] ] }, "page" : "319-327", "title" : "A survey of community gardens in upstate New York: implications for health promotion and community development", "type" : "article-journal" }, "uris" : [ "http://www.mendeley.com/documents/?uuid=3ed7addc-3421-4ba6-b877-2f35b5f6c5c2" ] } ], "mendeley" : { "formattedCitation" : "(Kingsley &amp; Townsend 2006; Armstrong 2000)", "plainTextFormattedCitation" : "(Kingsley &amp; Townsend 2006; Armstrong 2000)", "previouslyFormattedCitation" : "(Kingsley &amp; Townsend 2006; Armstrong 2000)"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(Kingsley &amp; Townsend 2006; Armstrong 2000)</w:t>
      </w:r>
      <w:r w:rsidRPr="0056076C">
        <w:rPr>
          <w:rFonts w:cstheme="minorHAnsi"/>
          <w:color w:val="000000"/>
          <w:lang w:val="en-US"/>
        </w:rPr>
        <w:fldChar w:fldCharType="end"/>
      </w:r>
      <w:r w:rsidRPr="0056076C">
        <w:rPr>
          <w:rFonts w:cstheme="minorHAnsi"/>
          <w:color w:val="000000"/>
          <w:lang w:val="en-US"/>
        </w:rPr>
        <w:t xml:space="preserve">, and the ‘Philadelphia Green Program’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"Armour", "given" : "T.", "non-dropping-particle" : "", "parse-names" : false, "suffix" : "" }, { "dropping-particle" : "", "family" : "Armour", "given" : "S.", "non-dropping-particle" : "", "parse-names" : false, "suffix" : "" }, { "dropping-particle" : "", "family" : "Hargrave", "given" : "J.", "non-dropping-particle" : "", "parse-names" : false, "suffix" : "" }, { "dropping-particle" : "", "family" : "Revell", "given" : "T", "non-dropping-particle" : "", "parse-names" : false, "suffix" : "" } ], "id" : "ITEM-1", "issued" : { "date-parts" : [ [ "2016" ] ] }, "publisher-place" : "London", "title" : "Cities Alive: Rethinking green infrastructure", "type" : "report" }, "uris" : [ "http://www.mendeley.com/documents/?uuid=f9b23495-2b7d-3b7c-9fc3-78915d3e1a48" ] } ], "mendeley" : { "formattedCitation" : "(Armour et al. 2016)", "plainTextFormattedCitation" : "(Armour et al. 2016)", "previouslyFormattedCitation" : "(Armour et al.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(Armour et al. 2016)</w:t>
      </w:r>
      <w:r w:rsidRPr="0056076C">
        <w:rPr>
          <w:rFonts w:cstheme="minorHAnsi"/>
          <w:color w:val="000000"/>
          <w:lang w:val="en-US"/>
        </w:rPr>
        <w:fldChar w:fldCharType="end"/>
      </w:r>
      <w:r w:rsidRPr="0056076C">
        <w:rPr>
          <w:rFonts w:cstheme="minorHAnsi"/>
          <w:color w:val="000000"/>
          <w:lang w:val="en-US"/>
        </w:rPr>
        <w:t xml:space="preserve"> all rely on community engagement from planning and development and maintenance and technical assistance, promoting networking among community members and improving community wellbeing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2015)</w:t>
      </w:r>
      <w:r w:rsidRPr="0056076C">
        <w:rPr>
          <w:rFonts w:cstheme="minorHAnsi"/>
          <w:color w:val="000000"/>
          <w:lang w:val="en-US"/>
        </w:rPr>
        <w:fldChar w:fldCharType="end"/>
      </w:r>
      <w:r w:rsidRPr="0056076C">
        <w:rPr>
          <w:rFonts w:cstheme="minorHAnsi"/>
          <w:color w:val="000000"/>
          <w:lang w:val="en-US"/>
        </w:rPr>
        <w:t>.</w:t>
      </w:r>
    </w:p>
    <w:p w14:paraId="1642F7B9" w14:textId="08519082" w:rsidR="0042415B" w:rsidRPr="0056076C" w:rsidRDefault="0042415B" w:rsidP="0056076C">
      <w:pPr>
        <w:rPr>
          <w:rFonts w:cstheme="minorHAnsi"/>
          <w:lang w:val="en-US"/>
        </w:rPr>
      </w:pPr>
      <w:r w:rsidRPr="0056076C">
        <w:rPr>
          <w:rFonts w:cstheme="minorHAnsi"/>
          <w:color w:val="000000"/>
          <w:lang w:val="en-US"/>
        </w:rPr>
        <w:t xml:space="preserve">Crime rates are important when considering human wellbeing as they link with perception of safety. Crime prevention through environmental design implements </w:t>
      </w:r>
      <w:r w:rsidR="00E969B2">
        <w:rPr>
          <w:rFonts w:cstheme="minorHAnsi"/>
          <w:color w:val="000000"/>
          <w:lang w:val="en-US"/>
        </w:rPr>
        <w:t>green infrastructure</w:t>
      </w:r>
      <w:r w:rsidRPr="0056076C">
        <w:rPr>
          <w:rFonts w:cstheme="minorHAnsi"/>
          <w:color w:val="000000"/>
          <w:lang w:val="en-US"/>
        </w:rPr>
        <w:t xml:space="preserve"> to build secure and resilient communities. For example in Birmingham making streets brighter and wider helped reduce petty crime by 70%, and in London a fear of crime dropped by 83%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"Armour", "given" : "T.", "non-dropping-particle" : "", "parse-names" : false, "suffix" : "" }, { "dropping-particle" : "", "family" : "Armour", "given" : "S.", "non-dropping-particle" : "", "parse-names" : false, "suffix" : "" }, { "dropping-particle" : "", "family" : "Hargrave", "given" : "J.", "non-dropping-particle" : "", "parse-names" : false, "suffix" : "" }, { "dropping-particle" : "", "family" : "Revell", "given" : "T", "non-dropping-particle" : "", "parse-names" : false, "suffix" : "" } ], "id" : "ITEM-1", "issued" : { "date-parts" : [ [ "2016" ] ] }, "publisher-place" : "London", "title" : "Cities Alive: Rethinking green infrastructure", "type" : "report" }, "uris" : [ "http://www.mendeley.com/documents/?uuid=f9b23495-2b7d-3b7c-9fc3-78915d3e1a48" ] } ], "mendeley" : { "formattedCitation" : "(Armour et al. 2016)", "plainTextFormattedCitation" : "(Armour et al. 2016)", "previouslyFormattedCitation" : "(Armour et al.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(Armour et al. 2016)</w:t>
      </w:r>
      <w:r w:rsidRPr="0056076C">
        <w:rPr>
          <w:rFonts w:cstheme="minorHAnsi"/>
          <w:color w:val="000000"/>
          <w:lang w:val="en-US"/>
        </w:rPr>
        <w:fldChar w:fldCharType="end"/>
      </w:r>
      <w:r w:rsidRPr="0056076C">
        <w:rPr>
          <w:rFonts w:cstheme="minorHAnsi"/>
          <w:color w:val="000000"/>
          <w:lang w:val="en-US"/>
        </w:rPr>
        <w:t xml:space="preserve">. The mechanism behind reduction in crime and </w:t>
      </w:r>
      <w:r w:rsidR="00E969B2">
        <w:rPr>
          <w:rFonts w:cstheme="minorHAnsi"/>
          <w:color w:val="000000"/>
          <w:lang w:val="en-US"/>
        </w:rPr>
        <w:t>green infrastructure</w:t>
      </w:r>
      <w:r w:rsidRPr="0056076C">
        <w:rPr>
          <w:rFonts w:cstheme="minorHAnsi"/>
          <w:color w:val="000000"/>
          <w:lang w:val="en-US"/>
        </w:rPr>
        <w:t xml:space="preserve"> development is not clearly identified however it is likely linked to increased vigilance, community pride, and better social ties within the community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"Armour", "given" : "T.", "non-dropping-particle" : "", "parse-names" : false, "suffix" : "" }, { "dropping-particle" : "", "family" : "Armour", "given" : "S.", "non-dropping-particle" : "", "parse-names" : false, "suffix" : "" }, { "dropping-particle" : "", "family" : "Hargrave", "given" : "J.", "non-dropping-particle" : "", "parse-names" : false, "suffix" : "" }, { "dropping-particle" : "", "family" : "Revell", "given" : "T", "non-dropping-particle" : "", "parse-names" : false, "suffix" : "" } ], "id" : "ITEM-1", "issued" : { "date-parts" : [ [ "2016" ] ] }, "publisher-place" : "London", "title" : "Cities Alive: Rethinking green infrastructure", "type" : "report" }, "uris" : [ "http://www.mendeley.com/documents/?uuid=f9b23495-2b7d-3b7c-9fc3-78915d3e1a48" ] } ], "mendeley" : { "formattedCitation" : "(Armour et al. 2016)", "plainTextFormattedCitation" : "(Armour et al. 2016)", "previouslyFormattedCitation" : "(Armour et al.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(Armour et al. 2016)</w:t>
      </w:r>
      <w:r w:rsidRPr="0056076C">
        <w:rPr>
          <w:rFonts w:cstheme="minorHAnsi"/>
          <w:color w:val="000000"/>
          <w:lang w:val="en-US"/>
        </w:rPr>
        <w:fldChar w:fldCharType="end"/>
      </w:r>
      <w:r w:rsidRPr="0056076C">
        <w:rPr>
          <w:rFonts w:cstheme="minorHAnsi"/>
          <w:color w:val="000000"/>
          <w:lang w:val="en-US"/>
        </w:rPr>
        <w:t xml:space="preserve">. Several studies have shown well maintained </w:t>
      </w:r>
      <w:r w:rsidR="00E969B2">
        <w:rPr>
          <w:rFonts w:cstheme="minorHAnsi"/>
          <w:color w:val="000000"/>
          <w:lang w:val="en-US"/>
        </w:rPr>
        <w:t>green infrastructure</w:t>
      </w:r>
      <w:r w:rsidRPr="0056076C">
        <w:rPr>
          <w:rFonts w:cstheme="minorHAnsi"/>
          <w:color w:val="000000"/>
          <w:lang w:val="en-US"/>
        </w:rPr>
        <w:t xml:space="preserve"> can help reduce gun crime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"Raanaas", "given" : "R.K.", "non-dropping-particle" : "", "parse-names" : false, "suffix" : "" }, { "dropping-particle" : "", "family" : "Patil", "given" : "G.G.", "non-dropping-particle" : "", "parse-names" : false, "suffix" : "" }, { "dropping-particle" : "", "family" : "Hartig", "given" : "T.", "non-dropping-particle" : "", "parse-names" : false, "suffix" : "" } ], "container-title" : "Clinical rehabilitation", "id" : "ITEM-1", "issue" : "1", "issued" : { "date-parts" : [ [ "2012" ] ] }, "page" : "21-32", "title" : "Health benefits of a view of nature through the window: a quasi-experimental study of patients in a residential rehabilitation center", "type" : "article-journal", "volume" : "26" }, "uris" : [ "http://www.mendeley.com/documents/?uuid=5648d529-f397-331c-9082-a3d1cfb67fd5" ] } ], "mendeley" : { "formattedCitation" : "(Raanaas et al. 2012)", "plainTextFormattedCitation" : "(Raanaas et al. 2012)", "previouslyFormattedCitation" : "(Raanaas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(Raanaas et al. 2012)</w:t>
      </w:r>
      <w:r w:rsidRPr="0056076C">
        <w:rPr>
          <w:rFonts w:cstheme="minorHAnsi"/>
          <w:color w:val="000000"/>
          <w:lang w:val="en-US"/>
        </w:rPr>
        <w:fldChar w:fldCharType="end"/>
      </w:r>
      <w:r w:rsidRPr="0056076C">
        <w:rPr>
          <w:rFonts w:cstheme="minorHAnsi"/>
          <w:color w:val="000000"/>
          <w:lang w:val="en-US"/>
        </w:rPr>
        <w:t xml:space="preserve">, robbery, and assault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"Wolfe", "given" : "M.", "non-dropping-particle" : "", "parse-names" : false, "suffix" : "" }, { "dropping-particle" : "", "family" : "Mennis.", "given" : "J.", "non-dropping-particle" : "", "parse-names" : false, "suffix" : "" } ], "container-title" : "Landscape and Urban Planning", "id" : "ITEM-1", "issued" : { "date-parts" : [ [ "2012" ] ] }, "page" : "112-122", "title" : "Does vegetation encourage or suppress urban crime? Evidence from Philadelphia, PA", "type" : "article-journal", "volume" : "108" }, "uris" : [ "http://www.mendeley.com/documents/?uuid=1efd1ffb-f02d-49b7-8b12-f43a77ad1c73" ] } ], "mendeley" : { "formattedCitation" : "(Wolfe &amp; Mennis. 2012)", "plainTextFormattedCitation" : "(Wolfe &amp; Mennis. 2012)", "previouslyFormattedCitation" : "(Wolfe &amp; Mennis.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(Wolfe &amp; Mennis. 2012)</w:t>
      </w:r>
      <w:r w:rsidRPr="0056076C">
        <w:rPr>
          <w:rFonts w:cstheme="minorHAnsi"/>
          <w:color w:val="000000"/>
          <w:lang w:val="en-US"/>
        </w:rPr>
        <w:fldChar w:fldCharType="end"/>
      </w:r>
      <w:r w:rsidRPr="0056076C">
        <w:rPr>
          <w:rFonts w:cstheme="minorHAnsi"/>
          <w:color w:val="000000"/>
          <w:lang w:val="en-US"/>
        </w:rPr>
        <w:t>.</w:t>
      </w:r>
    </w:p>
    <w:p w14:paraId="30ACE9A1" w14:textId="0FA11F76" w:rsidR="0042415B" w:rsidRPr="0056076C" w:rsidRDefault="0042415B" w:rsidP="0056076C">
      <w:pPr>
        <w:rPr>
          <w:rFonts w:cstheme="minorHAnsi"/>
          <w:color w:val="000000"/>
          <w:lang w:val="en-US"/>
        </w:rPr>
      </w:pPr>
      <w:r w:rsidRPr="0056076C">
        <w:rPr>
          <w:rFonts w:cstheme="minorHAnsi"/>
          <w:color w:val="000000"/>
          <w:lang w:val="en-US"/>
        </w:rPr>
        <w:t xml:space="preserve">Tree coverage appears to be a strong factor influencing social cohesion, and appears to facilitate reduction in crime particularly in poor, inner-city neighborhoods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"10.1016/j.landurbplan.2012.03.010", "ISSN" : "01692046", "abstract" : "The extent to which urban tree cover influences crime is in debate in the literature. This research took advantage of geocoded crime point data and high resolution tree canopy data to address this question in Baltimore City and County, MD, an area that includes a significant urban\u2013rural gradient. Using ordinary least squares and spatially adjusted regression and controlling for numerous potential confounders, we found that there is a strong inverse relationship between tree canopy and our index of robbery, burglary, theft and shooting. The more conservative spatially adjusted model indicated that a 10% increase in tree canopy was associated with a roughly 12% decrease in crime. When we broke down tree cover by public and private ownership for the spatial model, we found that the inverse relationship continued in both contexts, but the magnitude was 40% greater for public than for private lands. We also used geographically weighted regression to identify spatial non-stationarity in this relationship, which we found for trees in general and trees on private land, but not for trees on public land. Geographic plots of pseudo-t statistics indicated that while there was a negative relationship between crime and trees in the vast majority of block groups of the study area, there were a few patches where the opposite relationship was true, particularly in a part of Baltimore City where there is an extensive interface between industrial and residential properties. It is possible that in this area a significant proportion of trees is growing in abandoned lands between these two land uses.", "author" : [ { "dropping-particle" : "", "family" : "Troy", "given" : "Austin", "non-dropping-particle" : "", "parse-names" : false, "suffix" : "" }, { "dropping-particle" : "", "family" : "Morgan Grove", "given" : "J.", "non-dropping-particle" : "", "parse-names" : false, "suffix" : "" }, { "dropping-particle" : "", "family" : "O\u2019Neil-Dunne", "given" : "Jarlath", "non-dropping-particle" : "", "parse-names" : false, "suffix" : "" } ], "container-title" : "Landscape and Urban Planning", "id" : "ITEM-1", "issue" : "3", "issued" : { "date-parts" : [ [ "2012" ] ] }, "page" : "262-270", "title" : "The relationship between tree canopy and crime rates across an urban\u2013rural gradient in the greater Baltimore region", "type" : "article-journal", "volume" : "106" }, "uris" : [ "http://www.mendeley.com/documents/?uuid=c41e8f0f-b928-310d-a438-35a4f5a85e31" ] } ], "mendeley" : { "formattedCitation" : "(Troy et al. 2012)", "plainTextFormattedCitation" : "(Troy et al. 2012)", "previouslyFormattedCitation" : "(Troy et al. 2012)"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(Troy et al. 2012)</w:t>
      </w:r>
      <w:r w:rsidRPr="0056076C">
        <w:rPr>
          <w:rFonts w:cstheme="minorHAnsi"/>
          <w:color w:val="000000"/>
          <w:lang w:val="en-US"/>
        </w:rPr>
        <w:fldChar w:fldCharType="end"/>
      </w:r>
      <w:r w:rsidRPr="0056076C">
        <w:rPr>
          <w:rFonts w:cstheme="minorHAnsi"/>
          <w:color w:val="000000"/>
          <w:lang w:val="en-US"/>
        </w:rPr>
        <w:t xml:space="preserv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"Kuo", "given" : "F. E.", "non-dropping-particle" : "", "parse-names" : false, "suffix" : "" }, { "dropping-particle" : "", "family" : "Sullivan", "given" : "W.C.", "non-dropping-particle" : "", "parse-names" : false, "suffix" : "" } ], "container-title" : "Environment and Behaviour", "id" : "ITEM-1", "issue" : "1", "issued" : { "date-parts" : [ [ "2001" ] ] }, "title" : "Aggression and Violence in the Inner City: Effects of Environments via Mental Fatigue / Aggression and Violence in the Inner City: Does Vegetation Reduce Crime?", "type" : "article-journal", "volume" : "33" }, "uris" : [ "http://www.mendeley.com/documents/?uuid=c6da1df3-3352-4325-90c7-c1522d53e8e1" ] } ], "mendeley" : { "formattedCitation" : "(Kuo &amp; Sullivan 2001)", "manualFormatting" : "Kuo &amp; Sullivan (2001)", "plainTextFormattedCitation" : "(Kuo &amp; Sullivan 2001)", "previouslyFormattedCitation" : "(Kuo &amp; Sullivan 2001)"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Kuo &amp; Sullivan (2001)</w:t>
      </w:r>
      <w:r w:rsidRPr="0056076C">
        <w:rPr>
          <w:rFonts w:cstheme="minorHAnsi"/>
          <w:color w:val="000000"/>
          <w:lang w:val="en-US"/>
        </w:rPr>
        <w:fldChar w:fldCharType="end"/>
      </w:r>
      <w:r w:rsidRPr="0056076C">
        <w:rPr>
          <w:rFonts w:cstheme="minorHAnsi"/>
          <w:color w:val="000000"/>
          <w:lang w:val="en-US"/>
        </w:rPr>
        <w:t xml:space="preserve"> concluded an increase in green space contributed to improved social cohesion, increased vigilance and discouraged crime. Residents of the Chicago Robert Taylor Housing Project in greener areas felt safer, reporting 48% fewer property crimes and 56% fewer violent crimes. This study strongly advocates for the importance of improving </w:t>
      </w:r>
      <w:r w:rsidR="00E969B2">
        <w:rPr>
          <w:rFonts w:cstheme="minorHAnsi"/>
          <w:color w:val="000000"/>
          <w:lang w:val="en-US"/>
        </w:rPr>
        <w:t>green infrastructure</w:t>
      </w:r>
      <w:r w:rsidRPr="0056076C">
        <w:rPr>
          <w:rFonts w:cstheme="minorHAnsi"/>
          <w:color w:val="000000"/>
          <w:lang w:val="en-US"/>
        </w:rPr>
        <w:t xml:space="preserve"> owing to its influence in improving social wellbeing. The results were so significant; city government was prompted to spend $10 million planting 20,000 trees.</w:t>
      </w:r>
    </w:p>
    <w:p w14:paraId="098971BF" w14:textId="77777777" w:rsidR="00F11747" w:rsidRDefault="0042415B" w:rsidP="0056076C">
      <w:pPr>
        <w:rPr>
          <w:rFonts w:cstheme="minorHAnsi"/>
          <w:color w:val="000000"/>
          <w:lang w:val="en-US"/>
        </w:rPr>
      </w:pPr>
      <w:r w:rsidRPr="0056076C">
        <w:rPr>
          <w:rFonts w:cstheme="minorHAnsi"/>
          <w:color w:val="000000"/>
          <w:lang w:val="en-US"/>
        </w:rPr>
        <w:t xml:space="preserve">There is a strong argument for the positive benefits of improved </w:t>
      </w:r>
      <w:r w:rsidR="00E969B2">
        <w:rPr>
          <w:rFonts w:cstheme="minorHAnsi"/>
          <w:color w:val="000000"/>
          <w:lang w:val="en-US"/>
        </w:rPr>
        <w:t>green infrastructure</w:t>
      </w:r>
      <w:r w:rsidRPr="0056076C">
        <w:rPr>
          <w:rFonts w:cstheme="minorHAnsi"/>
          <w:color w:val="000000"/>
          <w:lang w:val="en-US"/>
        </w:rPr>
        <w:t xml:space="preserve"> for all aspects of human wellbeing, the focus has looked into parks and tree coverage and providing space for members of urban communities to socialise, engage in physical activity, and promote green care </w:t>
      </w:r>
      <w:r w:rsidRPr="0056076C">
        <w:rPr>
          <w:rFonts w:cstheme="minorHAnsi"/>
          <w:color w:val="000000"/>
          <w:lang w:val="en-US"/>
        </w:rPr>
        <w:lastRenderedPageBreak/>
        <w:t xml:space="preserve">facilities. However, the majority of all studies have provided correlational evidence for the benefits of </w:t>
      </w:r>
      <w:r w:rsidR="00E969B2">
        <w:rPr>
          <w:rFonts w:cstheme="minorHAnsi"/>
          <w:color w:val="000000"/>
          <w:lang w:val="en-US"/>
        </w:rPr>
        <w:t>green infrastructure</w:t>
      </w:r>
      <w:r w:rsidRPr="0056076C">
        <w:rPr>
          <w:rFonts w:cstheme="minorHAnsi"/>
          <w:color w:val="000000"/>
          <w:lang w:val="en-US"/>
        </w:rPr>
        <w:t xml:space="preserve">, and very little has identified the causal mechanisms behind improved health and wellbeing with development of green infrastructure. </w:t>
      </w:r>
    </w:p>
    <w:p w14:paraId="7F945BF2" w14:textId="78DD5645" w:rsidR="0042415B" w:rsidRPr="0056076C" w:rsidRDefault="0042415B" w:rsidP="0056076C">
      <w:pPr>
        <w:rPr>
          <w:rFonts w:cstheme="minorHAnsi"/>
          <w:lang w:val="en-US"/>
        </w:rPr>
      </w:pPr>
      <w:r w:rsidRPr="0056076C">
        <w:rPr>
          <w:rFonts w:cstheme="minorHAnsi"/>
          <w:color w:val="000000"/>
          <w:lang w:val="en-US"/>
        </w:rPr>
        <w:t xml:space="preserve">Dose-response modeling is a process used in medical sciences, provides a potential technique to generate informed nature-based health interventions based on quantifiable nature-based health benefits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"Barton", "given" : "J.", "non-dropping-particle" : "", "parse-names" : false, "suffix" : "" }, { "dropping-particle" : "", "family" : "Pretty", "given" : "J.", "non-dropping-particle" : "", "parse-names" : false, "suffix" : "" } ], "container-title" : "Environmental science &amp; technology", "id" : "ITEM-1", "issue" : "10", "issued" : { "date-parts" : [ [ "2010" ] ] }, "page" : "3947-3955", "title" : "What is the best dose of nature and green exercise for improving mental health? A multi-study analysis", "type" : "article-journal", "volume" : "44" }, "uris" : [ "http://www.mendeley.com/documents/?uuid=0f179891-c7de-4fe6-b075-bbe3ddc48589" ] } ], "mendeley" : { "formattedCitation" : "(Barton &amp; Pretty 2010)", "plainTextFormattedCitation" : "(Barton &amp; Pretty 2010)", "previouslyFormattedCitation" : "(Barton &amp; Pretty 2010)"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(Barton &amp; Pretty 2010, Cox et al. 2017)</w:t>
      </w:r>
      <w:r w:rsidRPr="0056076C">
        <w:rPr>
          <w:rFonts w:cstheme="minorHAnsi"/>
          <w:color w:val="000000"/>
          <w:lang w:val="en-US"/>
        </w:rPr>
        <w:fldChar w:fldCharType="end"/>
      </w:r>
      <w:r w:rsidRPr="0056076C">
        <w:rPr>
          <w:rFonts w:cstheme="minorHAnsi"/>
          <w:color w:val="000000"/>
          <w:lang w:val="en-US"/>
        </w:rPr>
        <w:t xml:space="preserve">. Shanahan </w:t>
      </w:r>
      <w:r w:rsidRPr="0056076C">
        <w:rPr>
          <w:rFonts w:cstheme="minorHAnsi"/>
          <w:i/>
          <w:color w:val="000000"/>
          <w:lang w:val="en-US"/>
        </w:rPr>
        <w:t xml:space="preserve">et al.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"10.1093/biosci/biv032", "ISBN" : "doi:10.1093/biosci/biv032", "ISSN" : "15253244", "abstract" : "positive effects of nature/environment on physical, psychological and social /well-being  ... Interestingly, the restoration and well-being benefits of nature may be greatest for individuals experiencing stress or anxiety, and if this holds true, the influence of nature or green exercise on psychological well-being will be much greater, with a more immediate rapid increase for more stressed individuals (Ulrich 1986, Barton and Pretty 2010). There is support for this hypothesis in that individuals who are more mentally fatigued have been found to anticipate greater restoration from spending time in natural environments (Hartig and Staats 2006).   Toward nature-based health interventions Clearly, there is a great deal of complexity that will ultimately complicate the generation of doseresponse curves for the naturehealth connection. However, we see three key approaches that could be used to bridge this knowledge gap. First, population-level studies have demonstrated how an epidemiological approach can be employed statistically to account for a range of potentially complicating factors through multivariate regression (e.g., Mitchell and Popham 2008, White et al. 2013b). This approach, when well designed, can enable the researcher to discover what proportion of different populations (e.g., people from different socioeconomic brackets) responds to different levels of green cover, particularly when the effect size is small (Hartig provide information on causality, it could be used both for identifying vulnerable populations and for spatial planning to reduce health inequalities.  Second, as highlighted in the temperature regulation example described in this article, examining the relationship between a measure of nature and a biophysical change in the environment provides a necessary intermediate step that could be used to predict at what point the best health benefits for a population might be achieved. This mechanistic approach to enhancing health benefits could be used to guide broadscale or neighborhood-scale recommendations for the proportion of green cover that should be present within cities. Importantly, such interventions could have multifaceted health outcomes for communities both immediately and in the longer term (Whitelaw 2012), and these additional benefits or disbenefits also need to be considered through the planning process.  The third approach that is likely to be particularly useful in generating dose response curves is experimental manipul\u2026", "author" : [ { "dropping-particle" : "", "family" : "Shanahan", "given" : "Danielle F.", "non-dropping-particle" : "", "parse-names" : false, "suffix" : "" }, { "dropping-particle" : "", "family" : "Fuller", "given" : "Richard A.", "non-dropping-particle" : "", "parse-names" : false, "suffix" : "" }, { "dropping-particle" : "", "family" : "Bush", "given" : "Robert", "non-dropping-particle" : "", "parse-names" : false, "suffix" : "" }, { "dropping-particle" : "", "family" : "Lin", "given" : "Brenda B.", "non-dropping-particle" : "", "parse-names" : false, "suffix" : "" }, { "dropping-particle" : "", "family" : "Gaston", "given" : "Kevin J.", "non-dropping-particle" : "", "parse-names" : false, "suffix" : "" } ], "container-title" : "BioScience", "id" : "ITEM-1", "issue" : "5", "issued" : { "date-parts" : [ [ "2015" ] ] }, "page" : "476-485", "title" : "The health benefits of urban nature: How much do we need?", "type" : "article-journal", "volume" : "65" }, "uris" : [ "http://www.mendeley.com/documents/?uuid=1ec14208-5f97-4f89-9579-2a78dfddd2df" ] } ], "mendeley" : { "formattedCitation" : "(Shanahan, Fuller, et al. 2015)", "manualFormatting" : "(2015)", "plainTextFormattedCitation" : "(Shanahan, Fuller, et al. 2015)", "previouslyFormattedCitation" : "(Shanahan, Fuller, et al.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(2015)</w:t>
      </w:r>
      <w:r w:rsidRPr="0056076C">
        <w:rPr>
          <w:rFonts w:cstheme="minorHAnsi"/>
          <w:color w:val="000000"/>
          <w:lang w:val="en-US"/>
        </w:rPr>
        <w:fldChar w:fldCharType="end"/>
      </w:r>
      <w:r w:rsidRPr="0056076C">
        <w:rPr>
          <w:rFonts w:cstheme="minorHAnsi"/>
          <w:color w:val="000000"/>
          <w:lang w:val="en-US"/>
        </w:rPr>
        <w:t xml:space="preserve"> identified three measures of ‘nature dose’ to begin to identify causal relationships between nature and human health: quality and quantity of nature, frequency of exposure, and duration of exposure. By assessing nature-dose responses, the development of new </w:t>
      </w:r>
      <w:r w:rsidR="00E969B2">
        <w:rPr>
          <w:rFonts w:cstheme="minorHAnsi"/>
          <w:color w:val="000000"/>
          <w:lang w:val="en-US"/>
        </w:rPr>
        <w:t>green infrastructure</w:t>
      </w:r>
      <w:r w:rsidRPr="0056076C">
        <w:rPr>
          <w:rFonts w:cstheme="minorHAnsi"/>
          <w:color w:val="000000"/>
          <w:lang w:val="en-US"/>
        </w:rPr>
        <w:t xml:space="preserve"> can be targeted to maximize human benefit (Cox et al. 2017). For example,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"10.1038/srep28551", "ISBN" : "2045-2322", "ISSN" : "2045-2322", "PMID" : "27334040", "abstract" : "Nature within cities will have a central role in helping address key global public health challenges associated with urbanization. However, there is almost no guidance on how much or how frequently people need to engage with nature, and what types or characteristics of nature need to be incorporated in cities for the best health outcomes. Here we use a nature dose framework to examine the associations between the duration, frequency and intensity of exposure to nature and health in an urban population. We show that people who made long visits to green spaces had lower rates of depression and high blood pressure, and those who visited more frequently had greater social cohesion. Higher levels of physical activity were linked to both duration and frequency of green space visits. A dose-response analysis for depression and high blood pressure suggest that visits to outdoor green spaces of 30minutes or more during the course of a week could reduce the population prevalence of these illnesses by up to 7% and 9% respectively. Given that the societal costs of depression alone in Australia are estimated at AUD$12.6 billion per annum, savings to public health budgets across all health outcomes could be immense.", "author" : [ { "dropping-particle" : "", "family" : "Shanahan", "given" : "Danielle F.", "non-dropping-particle" : "", "parse-names" : false, "suffix" : "" }, { "dropping-particle" : "", "family" : "Bush", "given" : "Robert", "non-dropping-particle" : "", "parse-names" : false, "suffix" : "" }, { "dropping-particle" : "", "family" : "Gaston", "given" : "Kevin J.", "non-dropping-particle" : "", "parse-names" : false, "suffix" : "" }, { "dropping-particle" : "", "family" : "Lin", "given" : "Brenda B.", "non-dropping-particle" : "", "parse-names" : false, "suffix" : "" }, { "dropping-particle" : "", "family" : "Dean", "given" : "Julie", "non-dropping-particle" : "", "parse-names" : false, "suffix" : "" }, { "dropping-particle" : "", "family" : "Barber", "given" : "Elizabeth", "non-dropping-particle" : "", "parse-names" : false, "suffix" : "" }, { "dropping-particle" : "", "family" : "Fuller", "given" : "Richard A.", "non-dropping-particle" : "", "parse-names" : false, "suffix" : "" } ], "container-title" : "Scientific Reports", "id" : "ITEM-1", "issue" : "February", "issued" : { "date-parts" : [ [ "2016" ] ] }, "page" : "28551", "publisher" : "Nature Publishing Group", "title" : "Health Benefits from Nature Experiences Depend on Dose", "type" : "article-journal", "volume" : "6" }, "uris" : [ "http://www.mendeley.com/documents/?uuid=c74c2182-5131-48c2-a71e-3f6b9c8389a6" ] } ], "mendeley" : { "formattedCitation" : "(Shanahan et al. 2016)", "manualFormatting" : "Shanahan et al. (2016)", "plainTextFormattedCitation" : "(Shanahan et al. 2016)", "previouslyFormattedCitation" : "(Shanahan et al.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Shanahan et al. (2016)</w:t>
      </w:r>
      <w:r w:rsidRPr="0056076C">
        <w:rPr>
          <w:rFonts w:cstheme="minorHAnsi"/>
          <w:color w:val="000000"/>
          <w:lang w:val="en-US"/>
        </w:rPr>
        <w:fldChar w:fldCharType="end"/>
      </w:r>
      <w:r w:rsidRPr="0056076C">
        <w:rPr>
          <w:rFonts w:cstheme="minorHAnsi"/>
          <w:color w:val="000000"/>
          <w:lang w:val="en-US"/>
        </w:rPr>
        <w:t xml:space="preserve"> found that increasing frequency and duration of visits to green spaces reduced incidences of depression and high blood pressure, leading to the conclusion that visiting outdoor green space for at least 30 minutes a week can reduce the prevalence of depression by 7% and high blood pressure by 9%. </w:t>
      </w:r>
    </w:p>
    <w:p w14:paraId="2B6FD757" w14:textId="77777777" w:rsidR="0042415B" w:rsidRPr="0056076C" w:rsidRDefault="0042415B" w:rsidP="009445F3">
      <w:pPr>
        <w:pStyle w:val="Heading2"/>
        <w:rPr>
          <w:lang w:val="en-US"/>
        </w:rPr>
      </w:pPr>
      <w:bookmarkStart w:id="50" w:name="_Toc478055941"/>
      <w:r w:rsidRPr="0056076C">
        <w:rPr>
          <w:lang w:val="en-US"/>
        </w:rPr>
        <w:t>Costs</w:t>
      </w:r>
      <w:bookmarkEnd w:id="50"/>
    </w:p>
    <w:p w14:paraId="33AEDB92" w14:textId="3AC22C02" w:rsidR="0042415B" w:rsidRPr="0056076C" w:rsidRDefault="0042415B" w:rsidP="0056076C">
      <w:pPr>
        <w:rPr>
          <w:rFonts w:cstheme="minorHAnsi"/>
          <w:lang w:val="en-US"/>
        </w:rPr>
      </w:pPr>
      <w:r w:rsidRPr="0056076C">
        <w:rPr>
          <w:rFonts w:cstheme="minorHAnsi"/>
          <w:color w:val="000000"/>
          <w:lang w:val="en-US"/>
        </w:rPr>
        <w:t xml:space="preserve">Evidence suggests, low impact development including the integration of </w:t>
      </w:r>
      <w:r w:rsidR="00E969B2">
        <w:rPr>
          <w:rFonts w:cstheme="minorHAnsi"/>
          <w:color w:val="000000"/>
          <w:lang w:val="en-US"/>
        </w:rPr>
        <w:t>green infrastructure</w:t>
      </w:r>
      <w:r w:rsidRPr="0056076C">
        <w:rPr>
          <w:rFonts w:cstheme="minorHAnsi"/>
          <w:color w:val="000000"/>
          <w:lang w:val="en-US"/>
        </w:rPr>
        <w:t xml:space="preserve"> into grey infrastructure can significantly lower construction costs and add property value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"Gensler and Urban Land Institute", "given" : "", "non-dropping-particle" : "", "parse-names" : false, "suffix" : "" } ], "id" : "ITEM-1", "issued" : { "date-parts" : [ [ "2011" ] ] }, "page" : "22", "title" : "Open Space: an asset without a champion?", "type" : "article-journal" }, "uris" : [ "http://www.mendeley.com/documents/?uuid=969ef826-66f3-3055-bf0e-dc67bfd02c24" ] } ], "mendeley" : { "formattedCitation" : "(Gensler and Urban Land Institute 2011)", "plainTextFormattedCitation" : "(Gensler and Urban Land Institute 2011)", "previouslyFormattedCitation" : "(Gensler and Urban Land Institute 2011)"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(Gensler and Urban Land Institute 2011)</w:t>
      </w:r>
      <w:r w:rsidRPr="0056076C">
        <w:rPr>
          <w:rFonts w:cstheme="minorHAnsi"/>
          <w:color w:val="000000"/>
          <w:lang w:val="en-US"/>
        </w:rPr>
        <w:fldChar w:fldCharType="end"/>
      </w:r>
      <w:r w:rsidRPr="0056076C">
        <w:rPr>
          <w:rFonts w:cstheme="minorHAnsi"/>
          <w:color w:val="000000"/>
          <w:lang w:val="en-US"/>
        </w:rPr>
        <w:t xml:space="preserve">.  Scottish National Heritage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"Scottish Natural Heritage", "given" : "", "non-dropping-particle" : "", "parse-names" : false, "suffix" : "" } ], "id" : "ITEM-1", "issued" : { "date-parts" : [ [ "2014" ] ] }, "title" : "Urban green infrastructure benefits fact sheet", "type" : "report" }, "uris" : [ "http://www.mendeley.com/documents/?uuid=ec208390-1cea-3ad0-bb9c-4a5234ede8f4" ] } ], "mendeley" : { "formattedCitation" : "(Scottish Natural Heritage 2014)", "manualFormatting" : "(2014)", "plainTextFormattedCitation" : "(Scottish Natural Heritage 2014)", "previouslyFormattedCitation" : "(Scottish Natural Heritage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(2014)</w:t>
      </w:r>
      <w:r w:rsidRPr="0056076C">
        <w:rPr>
          <w:rFonts w:cstheme="minorHAnsi"/>
          <w:color w:val="000000"/>
          <w:lang w:val="en-US"/>
        </w:rPr>
        <w:fldChar w:fldCharType="end"/>
      </w:r>
      <w:r w:rsidRPr="0056076C">
        <w:rPr>
          <w:rFonts w:cstheme="minorHAnsi"/>
          <w:color w:val="000000"/>
          <w:lang w:val="en-US"/>
        </w:rPr>
        <w:t xml:space="preserve"> claimed on average, developers would be willing to pay at least 3% more for land in close proximity to green space and an additional £800k - £2m in council tax could be generated by improved green space.  At present there is a lack of peer-reviewed literature and no defined method of assessing the economic value of </w:t>
      </w:r>
      <w:r w:rsidR="00E969B2">
        <w:rPr>
          <w:rFonts w:cstheme="minorHAnsi"/>
          <w:color w:val="000000"/>
          <w:lang w:val="en-US"/>
        </w:rPr>
        <w:t>green infrastructure</w:t>
      </w:r>
      <w:r w:rsidRPr="0056076C">
        <w:rPr>
          <w:rFonts w:cstheme="minorHAnsi"/>
          <w:color w:val="000000"/>
          <w:lang w:val="en-US"/>
        </w:rPr>
        <w:t xml:space="preserve"> on human health. This limits our ability to systematically compare monetary estimates that have been made, and as a result economic value is generally calculated as absence costs and money saved from other services.</w:t>
      </w:r>
    </w:p>
    <w:p w14:paraId="2C3672E2" w14:textId="77777777" w:rsidR="0042415B" w:rsidRPr="0056076C" w:rsidRDefault="0042415B" w:rsidP="0056076C">
      <w:pPr>
        <w:rPr>
          <w:rFonts w:cstheme="minorHAnsi"/>
          <w:lang w:val="en-US"/>
        </w:rPr>
      </w:pPr>
      <w:r w:rsidRPr="0056076C">
        <w:rPr>
          <w:rFonts w:cstheme="minorHAnsi"/>
          <w:color w:val="000000"/>
          <w:lang w:val="en-US"/>
        </w:rPr>
        <w:t xml:space="preserve">Bird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"Bird", "given" : "W.", "non-dropping-particle" : "", "parse-names" : false, "suffix" : "" } ], "container-title" : "Royal Society for the Protection of Birds", "id" : "ITEM-1", "issued" : { "date-parts" : [ [ "2004" ] ] }, "title" : "Can green space and biodiversity increase levels of physical activity?", "type" : "article-journal" }, "uris" : [ "http://www.mendeley.com/documents/?uuid=0b95c850-5f1c-44ba-8b7c-e9b8139a0666" ] } ], "mendeley" : { "formattedCitation" : "(Bird 2004)", "manualFormatting" : "(2004)", "plainTextFormattedCitation" : "(Bird 2004)", "previouslyFormattedCitation" : "(Bird 2004)"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(2004)</w:t>
      </w:r>
      <w:r w:rsidRPr="0056076C">
        <w:rPr>
          <w:rFonts w:cstheme="minorHAnsi"/>
          <w:color w:val="000000"/>
          <w:lang w:val="en-US"/>
        </w:rPr>
        <w:fldChar w:fldCharType="end"/>
      </w:r>
      <w:r w:rsidRPr="0056076C">
        <w:rPr>
          <w:rFonts w:cstheme="minorHAnsi"/>
          <w:color w:val="000000"/>
          <w:lang w:val="en-US"/>
        </w:rPr>
        <w:t xml:space="preserve"> estimated urban parks annually save the national economy £1.6m to £8.7m, including savings to the NHS of £0.3m to £1.8m. One mechanism through which this is thought to occur, is the increase in physical activity associated with green space </w:t>
      </w:r>
      <w:r w:rsidRPr="0056076C">
        <w:rPr>
          <w:rFonts w:cstheme="minorHAnsi"/>
          <w:lang w:val="en-US"/>
        </w:rPr>
        <w:fldChar w:fldCharType="begin" w:fldLock="1"/>
      </w:r>
      <w:r w:rsidRPr="0056076C">
        <w:rPr>
          <w:rFonts w:cstheme="minorHAnsi"/>
          <w:lang w:val="en-US"/>
        </w:rPr>
        <w:instrText>ADDIN CSL_CITATION { "citationItems" : [ { "id" : "ITEM-1", "itemData" : { "author" : [ { "dropping-particle" : "", "family" : "Rolls", "given" : "S.", "non-dropping-particle" : "", "parse-names" : false, "suffix" : "" }, { "dropping-particle" : "", "family" : "Sunderland", "given" : "T.", "non-dropping-particle" : "", "parse-names" : false, "suffix" : "" } ], "id" : "ITEM-1", "issued" : { "date-parts" : [ [ "2014" ] ] }, "title" : "Microeconomic evidence for the benefits of investment in the environment 2 (MEBIE2)", "type" : "report" }, "uris" : [ "http://www.mendeley.com/documents/?uuid=c55f15b6-d08e-371e-905f-69e9d6ca76ea" ] } ], "mendeley" : { "formattedCitation" : "(Rolls &amp; Sunderland 2014)", "plainTextFormattedCitation" : "(Rolls &amp; Sunderland 2014)", "previouslyFormattedCitation" : "(Rolls &amp; Sunderland 2014)" }, "properties" : { "noteIndex" : 0 }, "schema" : "https://github.com/citation-style-language/schema/raw/master/csl-citation.json" }</w:instrText>
      </w:r>
      <w:r w:rsidRPr="0056076C">
        <w:rPr>
          <w:rFonts w:cstheme="minorHAnsi"/>
          <w:lang w:val="en-US"/>
        </w:rPr>
        <w:fldChar w:fldCharType="separate"/>
      </w:r>
      <w:r w:rsidRPr="0056076C">
        <w:rPr>
          <w:rFonts w:cstheme="minorHAnsi"/>
          <w:noProof/>
          <w:lang w:val="en-US"/>
        </w:rPr>
        <w:t>(Rolls &amp; Sunderland 2014)</w:t>
      </w:r>
      <w:r w:rsidRPr="0056076C">
        <w:rPr>
          <w:rFonts w:cstheme="minorHAnsi"/>
          <w:lang w:val="en-US"/>
        </w:rPr>
        <w:fldChar w:fldCharType="end"/>
      </w:r>
      <w:r w:rsidRPr="0056076C">
        <w:rPr>
          <w:rFonts w:cstheme="minorHAnsi"/>
          <w:lang w:val="en-US"/>
        </w:rPr>
        <w:t>.</w:t>
      </w:r>
      <w:r w:rsidRPr="0056076C">
        <w:rPr>
          <w:rFonts w:cstheme="minorHAnsi"/>
          <w:color w:val="000000"/>
          <w:lang w:val="en-US"/>
        </w:rPr>
        <w:t xml:space="preserve"> A 1% decline in sedentary population can result in annual health cost savings of  £1.44b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"abstract" : "The evidence base for the linkages between GI, public health and economic benefit 2 Suggested citation: Bowen, K. J. and Parry, M. (2015) The evidence base for linkages between green infrastructure, public health and economic benefit, Paper prepared for the project Assessing the Economic Value of Green Infrastructure.", "author" : [ { "dropping-particle" : "", "family" : "Bowen", "given" : "K. J.", "non-dropping-particle" : "", "parse-names" : false, "suffix" : "" }, { "dropping-particle" : "", "family" : "Parry", "given" : "M.", "non-dropping-particle" : "", "parse-names" : false, "suffix" : "" } ], "container-title" : "Paper prepared for the project Assessing the Economic Value of Green Infrastructure", "id" : "ITEM-1", "issued" : { "date-parts" : [ [ "2015" ] ] }, "title" : "The evidence base for linkages between green infrastructure, public health and economic benefit", "type" : "article-journal" }, "uris" : [ "http://www.mendeley.com/documents/?uuid=8ba0f768-2556-319c-ba23-2f653cc3b232" ] } ], "mendeley" : { "formattedCitation" : "(Bowen &amp; Parry 2015)", "plainTextFormattedCitation" : "(Bowen &amp; Parry 2015)", "previouslyFormattedCitation" : "(Bowen &amp; Parry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(Bowen &amp; Parry 2015)</w:t>
      </w:r>
      <w:r w:rsidRPr="0056076C">
        <w:rPr>
          <w:rFonts w:cstheme="minorHAnsi"/>
          <w:color w:val="000000"/>
          <w:lang w:val="en-US"/>
        </w:rPr>
        <w:fldChar w:fldCharType="end"/>
      </w:r>
      <w:r w:rsidRPr="0056076C">
        <w:rPr>
          <w:rFonts w:cstheme="minorHAnsi"/>
          <w:lang w:val="en-US"/>
        </w:rPr>
        <w:t>.</w:t>
      </w:r>
      <w:r w:rsidRPr="0056076C">
        <w:rPr>
          <w:rFonts w:cstheme="minorHAnsi"/>
          <w:color w:val="000000"/>
          <w:lang w:val="en-US"/>
        </w:rPr>
        <w:t xml:space="preserve"> </w:t>
      </w:r>
    </w:p>
    <w:p w14:paraId="5D1B1BD0" w14:textId="3221222E" w:rsidR="0042415B" w:rsidRPr="0056076C" w:rsidRDefault="0042415B" w:rsidP="0056076C">
      <w:pPr>
        <w:rPr>
          <w:rFonts w:cstheme="minorHAnsi"/>
          <w:lang w:val="en-US"/>
        </w:rPr>
      </w:pPr>
      <w:r w:rsidRPr="0056076C">
        <w:rPr>
          <w:rFonts w:cstheme="minorHAnsi"/>
          <w:color w:val="000000"/>
          <w:lang w:val="en-US"/>
        </w:rPr>
        <w:t xml:space="preserve">Urban </w:t>
      </w:r>
      <w:r w:rsidR="00E969B2">
        <w:rPr>
          <w:rFonts w:cstheme="minorHAnsi"/>
          <w:color w:val="000000"/>
          <w:lang w:val="en-US"/>
        </w:rPr>
        <w:t>green infrastructure</w:t>
      </w:r>
      <w:r w:rsidRPr="0056076C">
        <w:rPr>
          <w:rFonts w:cstheme="minorHAnsi"/>
          <w:color w:val="000000"/>
          <w:lang w:val="en-US"/>
        </w:rPr>
        <w:t xml:space="preserve"> can also contribute to economic benefits for London businesses through the improved wellbeing of staff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"10.1093/pubmed/fdq068", "ISBN" : "1741-3842, 1741-3850", "PMID" : "20833671", "abstract" : "Background Urban development projects can be costly and have health impacts. An evidence-based approach to urban planning is therefore essential. However, the evidence for physical and non-physical health benefits of urban green space is unclear.\\n\\nMethods A literature search of academic and grey literature was conducted for studies and reviews of the health effects of green space. Articles found were appraised for their relevance, critically reviewed and graded accordingly. Their findings were then thematically categorized.\\n\\nResults There is weak evidence for the links between physical, mental health and well-being, and urban green space. Environmental factors such as the quality and accessibility of green space affects its use for physical activity. User determinants, such as age, gender, ethnicity and the perception of safety, are also important. However, many studies were limited by poor study design, failure to exclude confounding, bias or reverse causality and weak statistical associations.\\n\\nConclusion Most studies reported findings that generally supported the view that green space have a beneficial health effect. Establishing a causal relationship is difficult, as the relationship is complex. Simplistic urban interventions may therefore fail to address the underlying determinants of urban health that are not remediable by landscape redesign.", "author" : [ { "dropping-particle" : "", "family" : "Lee", "given" : "A. C K", "non-dropping-particle" : "", "parse-names" : false, "suffix" : "" }, { "dropping-particle" : "", "family" : "Maheswaran", "given" : "R.", "non-dropping-particle" : "", "parse-names" : false, "suffix" : "" } ], "container-title" : "Journal of Public Health", "id" : "ITEM-1", "issued" : { "date-parts" : [ [ "2011" ] ] }, "title" : "The health benefits of urban green spaces: A review of the evidence", "type" : "article" }, "uris" : [ "http://www.mendeley.com/documents/?uuid=2aa2b484-1615-34d6-91fb-80fbda96088d" ] } ], "mendeley" : { "formattedCitation" : "(Lee &amp; Maheswaran 2011)", "plainTextFormattedCitation" : "(Lee &amp; Maheswaran 2011)", "previouslyFormattedCitation" : "(Lee &amp; Maheswaran 2011)"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(Lee &amp; Maheswaran 2011)</w:t>
      </w:r>
      <w:r w:rsidRPr="0056076C">
        <w:rPr>
          <w:rFonts w:cstheme="minorHAnsi"/>
          <w:color w:val="000000"/>
          <w:lang w:val="en-US"/>
        </w:rPr>
        <w:fldChar w:fldCharType="end"/>
      </w:r>
      <w:r w:rsidRPr="0056076C">
        <w:rPr>
          <w:rFonts w:cstheme="minorHAnsi"/>
          <w:color w:val="000000"/>
          <w:lang w:val="en-US"/>
        </w:rPr>
        <w:t xml:space="preserve">. Viewing natural elements in the workplace can improve cognitive function of employees increasing attention span, productivity and reducing stress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"Lee", "given" : "K.", "non-dropping-particle" : "", "parse-names" : false, "suffix" : "" }, { "dropping-particle" : "", "family" : "Williams", "given" : "K.", "non-dropping-particle" : "", "parse-names" : false, "suffix" : "" }, { "dropping-particle" : "", "family" : "Sargent", "given" : "L.", "non-dropping-particle" : "", "parse-names" : false, "suffix" : "" }, { "dropping-particle" : "", "family" : "Williams", "given" : "N.", "non-dropping-particle" : "", "parse-names" : false, "suffix" : "" }, { "dropping-particle" : "", "family" : "Johnson", "given" : "K.", "non-dropping-particle" : "", "parse-names" : false, "suffix" : "" } ], "container-title" : "Journal of Environmental Psychology", "id" : "ITEM-1", "issued" : { "date-parts" : [ [ "2015" ] ] }, "page" : "182-189", "title" : "40 second green roof views sustain attention: The role of micro-breaks in attention restoration", "type" : "article-journal", "volume" : "42" }, "uris" : [ "http://www.mendeley.com/documents/?uuid=6dc926c3-4d22-4594-bbc5-6bf87c146652" ] } ], "mendeley" : { "formattedCitation" : "(Lee et al. 2015)", "plainTextFormattedCitation" : "(Lee et al. 2015)", "previouslyFormattedCitation" : "(Lee et al.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(Lee et al. 2015)</w:t>
      </w:r>
      <w:r w:rsidRPr="0056076C">
        <w:rPr>
          <w:rFonts w:cstheme="minorHAnsi"/>
          <w:color w:val="000000"/>
          <w:lang w:val="en-US"/>
        </w:rPr>
        <w:fldChar w:fldCharType="end"/>
      </w:r>
      <w:r w:rsidRPr="0056076C">
        <w:rPr>
          <w:rFonts w:cstheme="minorHAnsi"/>
          <w:color w:val="000000"/>
          <w:lang w:val="en-US"/>
        </w:rPr>
        <w:t xml:space="preserve">. Additionally, it is estimated people in buildings overlooking visible green spaces take ¼ less time off work than those who don’t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"Armour", "given" : "T.", "non-dropping-particle" : "", "parse-names" : false, "suffix" : "" }, { "dropping-particle" : "", "family" : "Armour", "given" : "S.", "non-dropping-particle" : "", "parse-names" : false, "suffix" : "" }, { "dropping-particle" : "", "family" : "Hargrave", "given" : "J.", "non-dropping-particle" : "", "parse-names" : false, "suffix" : "" }, { "dropping-particle" : "", "family" : "Revell", "given" : "T", "non-dropping-particle" : "", "parse-names" : false, "suffix" : "" } ], "id" : "ITEM-1", "issued" : { "date-parts" : [ [ "2016" ] ] }, "publisher-place" : "London", "title" : "Cities Alive: Rethinking green infrastructure", "type" : "report" }, "uris" : [ "http://www.mendeley.com/documents/?uuid=f9b23495-2b7d-3b7c-9fc3-78915d3e1a48" ] } ], "mendeley" : { "formattedCitation" : "(Armour et al. 2016)", "plainTextFormattedCitation" : "(Armour et al. 2016)", "previouslyFormattedCitation" : "(Armour et al. 2016)"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(Armour et al. 2016)</w:t>
      </w:r>
      <w:r w:rsidRPr="0056076C">
        <w:rPr>
          <w:rFonts w:cstheme="minorHAnsi"/>
          <w:color w:val="000000"/>
          <w:lang w:val="en-US"/>
        </w:rPr>
        <w:fldChar w:fldCharType="end"/>
      </w:r>
      <w:r w:rsidRPr="0056076C">
        <w:rPr>
          <w:rFonts w:cstheme="minorHAnsi"/>
          <w:color w:val="000000"/>
          <w:lang w:val="en-US"/>
        </w:rPr>
        <w:t xml:space="preserve">. London employers lose an estimated 6.63 million working days a year due to stress, anxiety or depression, equating to output losses of £1.1 billion annually and an average London firm loses £4,800 each week due to sickness absence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"London Health Commission", "given" : "", "non-dropping-particle" : "", "parse-names" : false, "suffix" : "" } ], "id" : "ITEM-1", "issued" : { "date-parts" : [ [ "2014" ] ] }, "publisher-place" : "London", "title" : "Better health for London", "type" : "report" }, "uris" : [ "http://www.mendeley.com/documents/?uuid=b6d3655c-bcd6-35d7-b5c5-be88544ddd99" ] } ], "mendeley" : { "formattedCitation" : "(London Health Commission 2014)", "plainTextFormattedCitation" : "(London Health Commission 2014)", "previouslyFormattedCitation" : "(London Health Commission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(London Health Commission 2014)</w:t>
      </w:r>
      <w:r w:rsidRPr="0056076C">
        <w:rPr>
          <w:rFonts w:cstheme="minorHAnsi"/>
          <w:color w:val="000000"/>
          <w:lang w:val="en-US"/>
        </w:rPr>
        <w:fldChar w:fldCharType="end"/>
      </w:r>
      <w:r w:rsidRPr="0056076C">
        <w:rPr>
          <w:rFonts w:cstheme="minorHAnsi"/>
          <w:color w:val="000000"/>
          <w:lang w:val="en-US"/>
        </w:rPr>
        <w:t xml:space="preserve">. </w:t>
      </w:r>
    </w:p>
    <w:p w14:paraId="480BE2B0" w14:textId="77777777" w:rsidR="0042415B" w:rsidRPr="0056076C" w:rsidRDefault="0042415B" w:rsidP="009445F3">
      <w:pPr>
        <w:pStyle w:val="Heading2"/>
        <w:rPr>
          <w:lang w:val="en-US"/>
        </w:rPr>
      </w:pPr>
      <w:bookmarkStart w:id="51" w:name="_Toc478055942"/>
      <w:r w:rsidRPr="0056076C">
        <w:rPr>
          <w:lang w:val="en-US"/>
        </w:rPr>
        <w:t>Risks</w:t>
      </w:r>
      <w:bookmarkEnd w:id="51"/>
    </w:p>
    <w:p w14:paraId="42702F8C" w14:textId="647E631D" w:rsidR="0042415B" w:rsidRPr="0056076C" w:rsidRDefault="0042415B" w:rsidP="0056076C">
      <w:pPr>
        <w:rPr>
          <w:rFonts w:cstheme="minorHAnsi"/>
          <w:color w:val="000000"/>
          <w:lang w:val="en-US"/>
        </w:rPr>
      </w:pPr>
      <w:r w:rsidRPr="0056076C">
        <w:rPr>
          <w:rFonts w:cstheme="minorHAnsi"/>
          <w:color w:val="000000"/>
          <w:lang w:val="en-US"/>
        </w:rPr>
        <w:t xml:space="preserve">There is a need for data collection and sharing with regards to </w:t>
      </w:r>
      <w:r w:rsidR="00E969B2">
        <w:rPr>
          <w:rFonts w:cstheme="minorHAnsi"/>
          <w:color w:val="000000"/>
          <w:lang w:val="en-US"/>
        </w:rPr>
        <w:t>green infrastructure</w:t>
      </w:r>
      <w:r w:rsidRPr="0056076C">
        <w:rPr>
          <w:rFonts w:cstheme="minorHAnsi"/>
          <w:color w:val="000000"/>
          <w:lang w:val="en-US"/>
        </w:rPr>
        <w:t xml:space="preserve"> to ensure successful techniques are replicated and developments remain economically and socially useful. However, this evidence for best practice is still lacking and many of the risks are still poorly understood and planned for.</w:t>
      </w:r>
    </w:p>
    <w:p w14:paraId="0AEDC17A" w14:textId="1EEAA0BD" w:rsidR="0042415B" w:rsidRPr="0056076C" w:rsidRDefault="0042415B" w:rsidP="0056076C">
      <w:pPr>
        <w:rPr>
          <w:rFonts w:cstheme="minorHAnsi"/>
          <w:color w:val="000000"/>
          <w:lang w:val="en-US"/>
        </w:rPr>
      </w:pPr>
      <w:r w:rsidRPr="0056076C">
        <w:rPr>
          <w:rFonts w:cstheme="minorHAnsi"/>
          <w:color w:val="000000"/>
          <w:lang w:val="en-US"/>
        </w:rPr>
        <w:t xml:space="preserve">London’s existing </w:t>
      </w:r>
      <w:r w:rsidR="00E969B2">
        <w:rPr>
          <w:rFonts w:cstheme="minorHAnsi"/>
          <w:color w:val="000000"/>
          <w:lang w:val="en-US"/>
        </w:rPr>
        <w:t>green infrastructure</w:t>
      </w:r>
      <w:r w:rsidRPr="0056076C">
        <w:rPr>
          <w:rFonts w:cstheme="minorHAnsi"/>
          <w:color w:val="000000"/>
          <w:lang w:val="en-US"/>
        </w:rPr>
        <w:t xml:space="preserve"> is highly variable with regards to quality, spatial provision and accessibility. Green spaces are often larger and of better quality in affluent areas and are not always easily accessible for the old, infirm, some ethnic minorities and, increasingly, children and young people. There is also the risk that, unless </w:t>
      </w:r>
      <w:r w:rsidR="00E969B2">
        <w:rPr>
          <w:rFonts w:cstheme="minorHAnsi"/>
          <w:color w:val="000000"/>
          <w:lang w:val="en-US"/>
        </w:rPr>
        <w:t>green infrastructure</w:t>
      </w:r>
      <w:r w:rsidRPr="0056076C">
        <w:rPr>
          <w:rFonts w:cstheme="minorHAnsi"/>
          <w:color w:val="000000"/>
          <w:lang w:val="en-US"/>
        </w:rPr>
        <w:t xml:space="preserve"> is in close proximity, it can become a </w:t>
      </w:r>
      <w:r w:rsidRPr="0056076C">
        <w:rPr>
          <w:rFonts w:cstheme="minorHAnsi"/>
          <w:color w:val="000000"/>
          <w:lang w:val="en-US"/>
        </w:rPr>
        <w:lastRenderedPageBreak/>
        <w:t xml:space="preserve">space that is visited for a specific activity, rather than being used and experienced on a daily basis. There are concerns irregular use of green space may reduce its capacity to provide health and wellbeing benefits and limits social cohesion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2015)</w:t>
      </w:r>
      <w:r w:rsidRPr="0056076C">
        <w:rPr>
          <w:rFonts w:cstheme="minorHAnsi"/>
          <w:color w:val="000000"/>
          <w:lang w:val="en-US"/>
        </w:rPr>
        <w:fldChar w:fldCharType="end"/>
      </w:r>
      <w:r w:rsidRPr="0056076C">
        <w:rPr>
          <w:rFonts w:cstheme="minorHAnsi"/>
          <w:color w:val="000000"/>
          <w:lang w:val="en-US"/>
        </w:rPr>
        <w:t xml:space="preserve">. To ensure usage by all community members and to reduce the risk of failure of uptake, and lost health benefits, the implementation of </w:t>
      </w:r>
      <w:r w:rsidR="00E969B2">
        <w:rPr>
          <w:rFonts w:cstheme="minorHAnsi"/>
          <w:color w:val="000000"/>
          <w:lang w:val="en-US"/>
        </w:rPr>
        <w:t>green infrastructure</w:t>
      </w:r>
      <w:r w:rsidRPr="0056076C">
        <w:rPr>
          <w:rFonts w:cstheme="minorHAnsi"/>
          <w:color w:val="000000"/>
          <w:lang w:val="en-US"/>
        </w:rPr>
        <w:t xml:space="preserve"> needs careful planning to account for local needs and cultural preferences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"\u00d6zg\u00fcner", "given" : "H.", "non-dropping-particle" : "", "parse-names" : false, "suffix" : "" } ], "container-title" : "Landscape Research", "id" : "ITEM-1", "issue" : "5", "issued" : { "date-parts" : [ [ "2011" ] ] }, "page" : "599-620", "title" : "Cultural differences in attitudes towards urban parks and green spaces.", "type" : "article-journal", "volume" : "36" }, "uris" : [ "http://www.mendeley.com/documents/?uuid=3831859a-1ce1-4eec-a8f7-7eb5b82ba5a2" ] } ], "mendeley" : { "formattedCitation" : "(\u00d6zg\u00fcner 2011)", "plainTextFormattedCitation" : "(\u00d6zg\u00fcner 2011)", "previouslyFormattedCitation" : "(\u00d6zg\u00fcner 2011)"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(Özgüner 2011)</w:t>
      </w:r>
      <w:r w:rsidRPr="0056076C">
        <w:rPr>
          <w:rFonts w:cstheme="minorHAnsi"/>
          <w:color w:val="000000"/>
          <w:lang w:val="en-US"/>
        </w:rPr>
        <w:fldChar w:fldCharType="end"/>
      </w:r>
      <w:r w:rsidRPr="0056076C">
        <w:rPr>
          <w:rFonts w:cstheme="minorHAnsi"/>
          <w:color w:val="000000"/>
          <w:lang w:val="en-US"/>
        </w:rPr>
        <w:t xml:space="preserve">. There is evidence that at risk groups, such as the disabled, elderly, teenagers and ethnic minorities are less likely to use green spaces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"Morris", "given" : "N.", "non-dropping-particle" : "", "parse-names" : false, "suffix" : "" } ], "container-title" : "OPENSpace", "id" : "ITEM-1", "issued" : { "date-parts" : [ [ "2003" ] ] }, "publisher-place" : "Edinburgh", "title" : "Black and minority ethnic groups and public open space", "type" : "report" }, "uris" : [ "http://www.mendeley.com/documents/?uuid=7dbf1b50-b0ff-3e27-a09f-3d77555ffe62" ] } ], "mendeley" : { "formattedCitation" : "(Morris 2003a)", "plainTextFormattedCitation" : "(Morris 2003a)", "previouslyFormattedCitation" : "(Morris 2003a)"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(Morris 2003a)</w:t>
      </w:r>
      <w:r w:rsidRPr="0056076C">
        <w:rPr>
          <w:rFonts w:cstheme="minorHAnsi"/>
          <w:color w:val="000000"/>
          <w:lang w:val="en-US"/>
        </w:rPr>
        <w:fldChar w:fldCharType="end"/>
      </w:r>
      <w:r w:rsidRPr="0056076C">
        <w:rPr>
          <w:rFonts w:cstheme="minorHAnsi"/>
          <w:color w:val="000000"/>
          <w:lang w:val="en-US"/>
        </w:rPr>
        <w:t xml:space="preserve">. It is therefore important new </w:t>
      </w:r>
      <w:r w:rsidR="00E969B2">
        <w:rPr>
          <w:rFonts w:cstheme="minorHAnsi"/>
          <w:color w:val="000000"/>
          <w:lang w:val="en-US"/>
        </w:rPr>
        <w:t>green infrastructure</w:t>
      </w:r>
      <w:r w:rsidRPr="0056076C">
        <w:rPr>
          <w:rFonts w:cstheme="minorHAnsi"/>
          <w:color w:val="000000"/>
          <w:lang w:val="en-US"/>
        </w:rPr>
        <w:t xml:space="preserve"> is developed with these groups in mind in order to encourage its use and encourage greater physical activity, and social cohesion. </w:t>
      </w:r>
    </w:p>
    <w:p w14:paraId="2AD51067" w14:textId="33B103E1" w:rsidR="0042415B" w:rsidRPr="0056076C" w:rsidRDefault="0042415B" w:rsidP="0056076C">
      <w:pPr>
        <w:rPr>
          <w:rFonts w:cstheme="minorHAnsi"/>
          <w:lang w:val="en-US"/>
        </w:rPr>
      </w:pPr>
      <w:r w:rsidRPr="0056076C">
        <w:rPr>
          <w:rFonts w:cstheme="minorHAnsi"/>
          <w:color w:val="000000"/>
          <w:lang w:val="en-US"/>
        </w:rPr>
        <w:t xml:space="preserve">There is a need to maintain </w:t>
      </w:r>
      <w:r w:rsidR="00E969B2">
        <w:rPr>
          <w:rFonts w:cstheme="minorHAnsi"/>
          <w:color w:val="000000"/>
          <w:lang w:val="en-US"/>
        </w:rPr>
        <w:t>green infrastructure</w:t>
      </w:r>
      <w:r w:rsidRPr="0056076C">
        <w:rPr>
          <w:rFonts w:cstheme="minorHAnsi"/>
          <w:color w:val="000000"/>
          <w:lang w:val="en-US"/>
        </w:rPr>
        <w:t xml:space="preserve"> to avoid it falling into disrepair. If sites are poorly maintained fewer people may visit and sites may fail in their aims to improve wellbeing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"Rolls", "given" : "S.", "non-dropping-particle" : "", "parse-names" : false, "suffix" : "" }, { "dropping-particle" : "", "family" : "Sunderland", "given" : "T.", "non-dropping-particle" : "", "parse-names" : false, "suffix" : "" } ], "id" : "ITEM-1", "issued" : { "date-parts" : [ [ "2014" ] ] }, "title" : "Microeconomic evidence for the benefits of investment in the environment 2 (MEBIE2)", "type" : "report" }, "uris" : [ "http://www.mendeley.com/documents/?uuid=c55f15b6-d08e-371e-905f-69e9d6ca76ea" ] } ], "mendeley" : { "formattedCitation" : "(Rolls &amp; Sunderland 2014)", "plainTextFormattedCitation" : "(Rolls &amp; Sunderland 2014)", "previouslyFormattedCitation" : "(Rolls &amp; Sunderland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(Rolls &amp; Sunderland 2014)</w:t>
      </w:r>
      <w:r w:rsidRPr="0056076C">
        <w:rPr>
          <w:rFonts w:cstheme="minorHAnsi"/>
          <w:color w:val="000000"/>
          <w:lang w:val="en-US"/>
        </w:rPr>
        <w:fldChar w:fldCharType="end"/>
      </w:r>
      <w:r w:rsidRPr="0056076C">
        <w:rPr>
          <w:rFonts w:cstheme="minorHAnsi"/>
          <w:color w:val="000000"/>
          <w:lang w:val="en-US"/>
        </w:rPr>
        <w:t xml:space="preserve">. It is important to consider the management of all risk factors and responsibilities for ensuring success must be made clear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2015)</w:t>
      </w:r>
      <w:r w:rsidRPr="0056076C">
        <w:rPr>
          <w:rFonts w:cstheme="minorHAnsi"/>
          <w:color w:val="000000"/>
          <w:lang w:val="en-US"/>
        </w:rPr>
        <w:fldChar w:fldCharType="end"/>
      </w:r>
      <w:r w:rsidRPr="0056076C">
        <w:rPr>
          <w:rFonts w:cstheme="minorHAnsi"/>
          <w:color w:val="000000"/>
          <w:lang w:val="en-US"/>
        </w:rPr>
        <w:t>.</w:t>
      </w:r>
    </w:p>
    <w:p w14:paraId="02A0A96F" w14:textId="34D3ED03" w:rsidR="0042415B" w:rsidRPr="0056076C" w:rsidRDefault="0042415B" w:rsidP="0056076C">
      <w:pPr>
        <w:rPr>
          <w:rFonts w:cstheme="minorHAnsi"/>
          <w:color w:val="000000"/>
          <w:lang w:val="en-US"/>
        </w:rPr>
      </w:pPr>
      <w:r w:rsidRPr="0056076C">
        <w:rPr>
          <w:rFonts w:cstheme="minorHAnsi"/>
          <w:color w:val="000000"/>
          <w:lang w:val="en-US"/>
        </w:rPr>
        <w:t xml:space="preserve">Though green spaces have been noted as being largely beneficial to human health, there are concerns in some cases </w:t>
      </w:r>
      <w:r w:rsidR="00E969B2">
        <w:rPr>
          <w:rFonts w:cstheme="minorHAnsi"/>
          <w:color w:val="000000"/>
          <w:lang w:val="en-US"/>
        </w:rPr>
        <w:t>green infrastructure</w:t>
      </w:r>
      <w:r w:rsidRPr="0056076C">
        <w:rPr>
          <w:rFonts w:cstheme="minorHAnsi"/>
          <w:color w:val="000000"/>
          <w:lang w:val="en-US"/>
        </w:rPr>
        <w:t xml:space="preserve"> can be associated with health problems such as allergies, hay fever, injury and asthma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"Morris", "given" : "N.", "non-dropping-particle" : "", "parse-names" : false, "suffix" : "" } ], "container-title" : " OPENspace: the research centre for inclusive access to outdoor environments", "id" : "ITEM-1", "issued" : { "date-parts" : [ [ "2003" ] ] }, "title" : "Health, Well-Being and Open Space: Literature Review OPENspace: the research centre for inclusive access to outdoor environments", "type" : "article-journal" }, "uris" : [ "http://www.mendeley.com/documents/?uuid=1397fa49-8f9e-3838-8194-b2a35d3e7146" ] } ], "mendeley" : { "formattedCitation" : "(Morris 2003b)", "plainTextFormattedCitation" : "(Morris 2003b)", "previouslyFormattedCitation" : "(Morris 2003b)"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(Morris 2003b)</w:t>
      </w:r>
      <w:r w:rsidRPr="0056076C">
        <w:rPr>
          <w:rFonts w:cstheme="minorHAnsi"/>
          <w:color w:val="000000"/>
          <w:lang w:val="en-US"/>
        </w:rPr>
        <w:fldChar w:fldCharType="end"/>
      </w:r>
      <w:r w:rsidRPr="0056076C">
        <w:rPr>
          <w:rFonts w:cstheme="minorHAnsi"/>
          <w:color w:val="000000"/>
          <w:lang w:val="en-US"/>
        </w:rPr>
        <w:t xml:space="preserve">. However there is a lack of a significant link between green space and the risk of asthma, but increased allergic sensitization has been documented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"Lovasi", "given" : "G.S.", "non-dropping-particle" : "", "parse-names" : false, "suffix" : "" }, { "dropping-particle" : "", "family" : "O\u2019Neil-Dunne", "given" : "J.P.M.", "non-dropping-particle" : "", "parse-names" : false, "suffix" : "" }, { "dropping-particle" : "", "family" : "Lu", "given" : "J.W.T.", "non-dropping-particle" : "", "parse-names" : false, "suffix" : "" }, { "dropping-particle" : "", "family" : "Sheehan", "given" : "D.", "non-dropping-particle" : "", "parse-names" : false, "suffix" : "" }, { "dropping-particle" : "", "family" : "Perzanowski", "given" : "M.S.", "non-dropping-particle" : "", "parse-names" : false, "suffix" : "" }, { "dropping-particle" : "", "family" : "MacFaden", "given" : "S.W.", "non-dropping-particle" : "", "parse-names" : false, "suffix" : "" }, { "dropping-particle" : "", "family" : "King", "given" : "K.L.", "non-dropping-particle" : "", "parse-names" : false, "suffix" : "" }, { "dropping-particle" : "", "family" : "Matte", "given" : "T.", "non-dropping-particle" : "", "parse-names" : false, "suffix" : "" }, { "dropping-particle" : "", "family" : "Miller", "given" : "R.L.", "non-dropping-particle" : "", "parse-names" : false, "suffix" : "" }, { "dropping-particle" : "", "family" : "Hoepner", "given" : "L.A.", "non-dropping-particle" : "", "parse-names" : false, "suffix" : "" }, { "dropping-particle" : "", "family" : "Perera", "given" : "F.P.", "non-dropping-particle" : "", "parse-names" : false, "suffix" : "" }, { "dropping-particle" : "", "family" : "Andrew", "given" : "R.", "non-dropping-particle" : "", "parse-names" : false, "suffix" : "" } ], "container-title" : "Environmental Health Perspectives", "id" : "ITEM-1", "issue" : "7", "issued" : { "date-parts" : [ [ "2013" ] ] }, "page" : "647-649", "title" : "Urban Tree Canopy and Asthma, Wheeze, Rhinitis, and Allergic Sensitization to Tree Pollen in a New York City Birth Cohort", "type" : "article-journal", "volume" : "62" }, "uris" : [ "http://www.mendeley.com/documents/?uuid=92fc8bf4-2667-4ac0-94ab-7e8a54b85b33" ] } ], "mendeley" : { "formattedCitation" : "(Lovasi et al. 2013)", "plainTextFormattedCitation" : "(Lovasi et al. 2013)", "previouslyFormattedCitation" : "(Lovasi et al.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(Lovasi et al. 2013)</w:t>
      </w:r>
      <w:r w:rsidRPr="0056076C">
        <w:rPr>
          <w:rFonts w:cstheme="minorHAnsi"/>
          <w:color w:val="000000"/>
          <w:lang w:val="en-US"/>
        </w:rPr>
        <w:fldChar w:fldCharType="end"/>
      </w:r>
      <w:r w:rsidRPr="0056076C">
        <w:rPr>
          <w:rFonts w:cstheme="minorHAnsi"/>
          <w:color w:val="000000"/>
          <w:lang w:val="en-US"/>
        </w:rPr>
        <w:t>.</w:t>
      </w:r>
    </w:p>
    <w:p w14:paraId="10CBB9A3" w14:textId="0065B838" w:rsidR="0042415B" w:rsidRDefault="0042415B" w:rsidP="0056076C">
      <w:pPr>
        <w:rPr>
          <w:rFonts w:cstheme="minorHAnsi"/>
          <w:color w:val="000000" w:themeColor="text1"/>
          <w:lang w:val="en-US"/>
        </w:rPr>
      </w:pPr>
      <w:r w:rsidRPr="0056076C">
        <w:rPr>
          <w:rFonts w:cstheme="minorHAnsi"/>
          <w:color w:val="000000"/>
          <w:lang w:val="en-US"/>
        </w:rPr>
        <w:t xml:space="preserve">Most studies are correlative in design, social science focused, suffer sampling bias (often relying on in situ recruiting), of short duration and lack a control group making it very difficult to identify which factors influence human health and wellbeing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"10.2105/AJPH.2014.302324", "ISBN" : "0090-0036", "ISSN" : "15410048", "PMID" : "25602866", "abstract" : "There is mounting concern for the health of urban populations as cities expand at an unprecedented rate. Urban green spaces provide settings for a remarkable range of physical and mental health benefits, and pioneering health policy is recognizing nature as a cost-effective tool for planning healthy cities. Despite this, limited information on how specific elements of nature deliver health outcomes restricts its use for enhancing population health. We articulate a framework for identifying direct and indirect causal pathways through which nature delivers health benefits, and highlight current evidence. We see a need for a bold new research agenda founded on testing causality that transcends disciplinary boundaries between ecology and health. This will lead to cost-effective and tailored solutions that could enhance population health and reduce health inequalities.", "author" : [ { "dropping-particle" : "", "family" : "Shanahan", "given" : "Danielle F.", "non-dropping-particle" : "", "parse-names" : false, "suffix" : "" }, { "dropping-particle" : "", "family" : "Lin", "given" : "Brenda B.", "non-dropping-particle" : "", "parse-names" : false, "suffix" : "" }, { "dropping-particle" : "", "family" : "Bush", "given" : "Robert", "non-dropping-particle" : "", "parse-names" : false, "suffix" : "" }, { "dropping-particle" : "", "family" : "Gaston", "given" : "Kevin J.", "non-dropping-particle" : "", "parse-names" : false, "suffix" : "" }, { "dropping-particle" : "", "family" : "Dean", "given" : "Julie H.", "non-dropping-particle" : "", "parse-names" : false, "suffix" : "" }, { "dropping-particle" : "", "family" : "Barber", "given" : "Elizabeth", "non-dropping-particle" : "", "parse-names" : false, "suffix" : "" }, { "dropping-particle" : "", "family" : "Fuller", "given" : "Richard A.", "non-dropping-particle" : "", "parse-names" : false, "suffix" : "" } ], "container-title" : "American Journal of Public Health", "id" : "ITEM-1", "issue" : "3", "issued" : { "date-parts" : [ [ "2015" ] ] }, "page" : "470-477", "title" : "Toward improved public health outcomes from urban nature", "type" : "article-journal", "volume" : "105" }, "uris" : [ "http://www.mendeley.com/documents/?uuid=1a38480f-a9ff-4862-9b8c-fbcf5feae6cf" ] }, { "id" : "ITEM-2", "itemData" : { "DOI" : "10.3390/ijerph10030913", "ISBN" : "1660-4601", "ISSN" : "16617827", "PMID" : "23466828", "abstract" : "There is mounting empirical evidence that interacting with nature delivers measurable benefits to people. Reviews of this topic have generally focused on a specific type of benefit, been limited to a single discipline, or covered the benefits delivered from a particular type of interaction. Here we construct novel typologies of the settings, interactions and potential benefits of people-nature experiences, and use these to organise an assessment of the benefits of interacting with nature. We discover that evidence for the benefits of interacting with nature is geographically biased towards high latitudes and Western societies, potentially contributing to a focus on certain types of settings and benefits. Social scientists have been the most active researchers in this field. Contributions from ecologists are few in number, perhaps hindering the identification of key ecological features of the natural environment that deliver human benefits. Although many types of benefits have been studied, benefits to physical health, cognitive performance and psychological well-being have received much more attention than the social or spiritual benefits of interacting with nature, despite the potential for important consequences arising from the latter. The evidence for most benefits is correlational, and although there are several experimental studies, little as yet is known about the mechanisms that are important for delivering these benefits. For example, we do not know which characteristics of natural settings (e.g., biodiversity, level of disturbance, proximity, accessibility) are most important for triggering a beneficial interaction, and how these characteristics vary in importance among cultures, geographic regions and socio-economic groups. These are key directions for future research if we are to design landscapes that promote high quality interactions between people and nature in a rapidly urbanising world.", "author" : [ { "dropping-particle" : "", "family" : "Keniger", "given" : "Lucy E.", "non-dropping-particle" : "", "parse-names" : false, "suffix" : "" }, { "dropping-particle" : "", "family" : "Gaston", "given" : "Kevin J.", "non-dropping-particle" : "", "parse-names" : false, "suffix" : "" }, { "dropping-particle" : "", "family" : "Irvine", "given" : "Katherine N.", "non-dropping-particle" : "", "parse-names" : false, "suffix" : "" }, { "dropping-particle" : "", "family" : "Fuller", "given" : "Richard A.", "non-dropping-particle" : "", "parse-names" : false, "suffix" : "" } ], "container-title" : "International Journal of Environmental Research and Public Health", "id" : "ITEM-2", "issue" : "3", "issued" : { "date-parts" : [ [ "2013" ] ] }, "page" : "913-935", "title" : "What are the benefits of interacting with nature?", "type" : "article-journal", "volume" : "10" }, "uris" : [ "http://www.mendeley.com/documents/?uuid=d6a124ad-6c2b-41b6-98a0-0ca5a50cde84" ] } ], "mendeley" : { "formattedCitation" : "(Shanahan, Lin, et al. 2015; Keniger et al. 2013)", "plainTextFormattedCitation" : "(Shanahan, Lin, et al. 2015; Keniger et al. 2013)", "previouslyFormattedCitation" : "(Shanahan, Lin, et al. 2015; Keniger et al.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(Shanahan, Lin, et al. 2015; Keniger et al. 2013)</w:t>
      </w:r>
      <w:r w:rsidRPr="0056076C">
        <w:rPr>
          <w:rFonts w:cstheme="minorHAnsi"/>
          <w:color w:val="000000"/>
          <w:lang w:val="en-US"/>
        </w:rPr>
        <w:fldChar w:fldCharType="end"/>
      </w:r>
      <w:r w:rsidRPr="0056076C">
        <w:rPr>
          <w:rFonts w:cstheme="minorHAnsi"/>
          <w:color w:val="000000"/>
          <w:lang w:val="en-US"/>
        </w:rPr>
        <w:t xml:space="preserve">. Without understanding of the mechanisms behind improved human health (species richness, vegetation composition, accessibility and size) how these may vary with different cultures, regions, socio-economic groups and what the long-term effect of exposure to nature may be, it is difficult to develop </w:t>
      </w:r>
      <w:r w:rsidR="00E969B2">
        <w:rPr>
          <w:rFonts w:cstheme="minorHAnsi"/>
          <w:color w:val="000000"/>
          <w:lang w:val="en-US"/>
        </w:rPr>
        <w:t>green infrastructure</w:t>
      </w:r>
      <w:r w:rsidRPr="0056076C">
        <w:rPr>
          <w:rFonts w:cstheme="minorHAnsi"/>
          <w:color w:val="000000"/>
          <w:lang w:val="en-US"/>
        </w:rPr>
        <w:t xml:space="preserve"> which will reliably provide health benefits to the community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"10.2105/AJPH.2014.302324", "ISBN" : "0090-0036", "ISSN" : "15410048", "PMID" : "25602866", "abstract" : "There is mounting concern for the health of urban populations as cities expand at an unprecedented rate. Urban green spaces provide settings for a remarkable range of physical and mental health benefits, and pioneering health policy is recognizing nature as a cost-effective tool for planning healthy cities. Despite this, limited information on how specific elements of nature deliver health outcomes restricts its use for enhancing population health. We articulate a framework for identifying direct and indirect causal pathways through which nature delivers health benefits, and highlight current evidence. We see a need for a bold new research agenda founded on testing causality that transcends disciplinary boundaries between ecology and health. This will lead to cost-effective and tailored solutions that could enhance population health and reduce health inequalities.", "author" : [ { "dropping-particle" : "", "family" : "Shanahan", "given" : "Danielle F.", "non-dropping-particle" : "", "parse-names" : false, "suffix" : "" }, { "dropping-particle" : "", "family" : "Lin", "given" : "Brenda B.", "non-dropping-particle" : "", "parse-names" : false, "suffix" : "" }, { "dropping-particle" : "", "family" : "Bush", "given" : "Robert", "non-dropping-particle" : "", "parse-names" : false, "suffix" : "" }, { "dropping-particle" : "", "family" : "Gaston", "given" : "Kevin J.", "non-dropping-particle" : "", "parse-names" : false, "suffix" : "" }, { "dropping-particle" : "", "family" : "Dean", "given" : "Julie H.", "non-dropping-particle" : "", "parse-names" : false, "suffix" : "" }, { "dropping-particle" : "", "family" : "Barber", "given" : "Elizabeth", "non-dropping-particle" : "", "parse-names" : false, "suffix" : "" }, { "dropping-particle" : "", "family" : "Fuller", "given" : "Richard A.", "non-dropping-particle" : "", "parse-names" : false, "suffix" : "" } ], "container-title" : "American Journal of Public Health", "id" : "ITEM-1", "issue" : "3", "issued" : { "date-parts" : [ [ "2015" ] ] }, "page" : "470-477", "title" : "Toward improved public health outcomes from urban nature", "type" : "article-journal", "volume" : "105" }, "uris" : [ "http://www.mendeley.com/documents/?uuid=1a38480f-a9ff-4862-9b8c-fbcf5feae6cf" ] } ], "mendeley" : { "formattedCitation" : "(Shanahan, Lin, et al. 2015)", "plainTextFormattedCitation" : "(Shanahan, Lin, et al. 2015)", "previouslyFormattedCitation" : "(Shanahan, Lin, et al.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(Shanahan, Lin, et al. 2015)</w:t>
      </w:r>
      <w:r w:rsidRPr="0056076C">
        <w:rPr>
          <w:rFonts w:cstheme="minorHAnsi"/>
          <w:color w:val="000000"/>
          <w:lang w:val="en-US"/>
        </w:rPr>
        <w:fldChar w:fldCharType="end"/>
      </w:r>
      <w:r w:rsidRPr="0056076C">
        <w:rPr>
          <w:rFonts w:cstheme="minorHAnsi"/>
          <w:color w:val="000000"/>
          <w:lang w:val="en-US"/>
        </w:rPr>
        <w:t xml:space="preserve">. In addition, there is a research bias towards traditional green space, </w:t>
      </w:r>
      <w:r w:rsidRPr="0056076C">
        <w:rPr>
          <w:rFonts w:cstheme="minorHAnsi"/>
          <w:color w:val="000000" w:themeColor="text1"/>
          <w:lang w:val="en-US"/>
        </w:rPr>
        <w:t xml:space="preserve">to further support the planned expansion of </w:t>
      </w:r>
      <w:r w:rsidR="00E969B2">
        <w:rPr>
          <w:rFonts w:cstheme="minorHAnsi"/>
          <w:color w:val="000000" w:themeColor="text1"/>
          <w:lang w:val="en-US"/>
        </w:rPr>
        <w:t>green infrastructure</w:t>
      </w:r>
      <w:r w:rsidRPr="0056076C">
        <w:rPr>
          <w:rFonts w:cstheme="minorHAnsi"/>
          <w:color w:val="000000" w:themeColor="text1"/>
          <w:lang w:val="en-US"/>
        </w:rPr>
        <w:t xml:space="preserve"> more needs to be done looking into how alternative forms of </w:t>
      </w:r>
      <w:r w:rsidR="00E969B2">
        <w:rPr>
          <w:rFonts w:cstheme="minorHAnsi"/>
          <w:color w:val="000000" w:themeColor="text1"/>
          <w:lang w:val="en-US"/>
        </w:rPr>
        <w:t>green infrastructure</w:t>
      </w:r>
      <w:r w:rsidRPr="0056076C">
        <w:rPr>
          <w:rFonts w:cstheme="minorHAnsi"/>
          <w:color w:val="000000" w:themeColor="text1"/>
          <w:lang w:val="en-US"/>
        </w:rPr>
        <w:t xml:space="preserve"> (including green walls and roofs) may benefit communities’ health and wellbeing </w:t>
      </w:r>
      <w:r w:rsidRPr="0056076C">
        <w:rPr>
          <w:rFonts w:cstheme="minorHAnsi"/>
          <w:color w:val="000000" w:themeColor="text1"/>
          <w:lang w:val="en-US"/>
        </w:rPr>
        <w:fldChar w:fldCharType="begin" w:fldLock="1"/>
      </w:r>
      <w:r w:rsidRPr="0056076C">
        <w:rPr>
          <w:rFonts w:cstheme="minorHAnsi"/>
          <w:color w:val="000000" w:themeColor="text1"/>
          <w:lang w:val="en-US"/>
        </w:rPr>
        <w:instrText>ADDIN CSL_CITATION { "citationItems" : [ { "id" : "ITEM-1", "itemData" : { "author" : [ { "dropping-particle" : "", "family" : "Armour", "given" : "T.", "non-dropping-particle" : "", "parse-names" : false, "suffix" : "" }, { "dropping-particle" : "", "family" : "Armour", "given" : "S.", "non-dropping-particle" : "", "parse-names" : false, "suffix" : "" }, { "dropping-particle" : "", "family" : "Hargrave", "given" : "J.", "non-dropping-particle" : "", "parse-names" : false, "suffix" : "" }, { "dropping-particle" : "", "family" : "Revell", "given" : "T", "non-dropping-particle" : "", "parse-names" : false, "suffix" : "" } ], "id" : "ITEM-1", "issued" : { "date-parts" : [ [ "2016" ] ] }, "publisher-place" : "London", "title" : "Cities Alive: Rethinking green infrastructure", "type" : "report" }, "uris" : [ "http://www.mendeley.com/documents/?uuid=f9b23495-2b7d-3b7c-9fc3-78915d3e1a48" ] } ], "mendeley" : { "formattedCitation" : "(Armour et al. 2016)", "plainTextFormattedCitation" : "(Armour et al. 2016)", "previouslyFormattedCitation" : "(Armour et al. 2016)" }, "properties" : { "noteIndex" : 0 }, "schema" : "https://github.com/citation-style-language/schema/raw/master/csl-citation.json" }</w:instrText>
      </w:r>
      <w:r w:rsidRPr="0056076C">
        <w:rPr>
          <w:rFonts w:cstheme="minorHAnsi"/>
          <w:color w:val="000000" w:themeColor="text1"/>
          <w:lang w:val="en-US"/>
        </w:rPr>
        <w:fldChar w:fldCharType="separate"/>
      </w:r>
      <w:r w:rsidRPr="0056076C">
        <w:rPr>
          <w:rFonts w:cstheme="minorHAnsi"/>
          <w:noProof/>
          <w:color w:val="000000" w:themeColor="text1"/>
          <w:lang w:val="en-US"/>
        </w:rPr>
        <w:t>(Armour et al. 2016)</w:t>
      </w:r>
      <w:r w:rsidRPr="0056076C">
        <w:rPr>
          <w:rFonts w:cstheme="minorHAnsi"/>
          <w:color w:val="000000" w:themeColor="text1"/>
          <w:lang w:val="en-US"/>
        </w:rPr>
        <w:fldChar w:fldCharType="end"/>
      </w:r>
      <w:r w:rsidRPr="0056076C">
        <w:rPr>
          <w:rFonts w:cstheme="minorHAnsi"/>
          <w:color w:val="000000" w:themeColor="text1"/>
          <w:lang w:val="en-US"/>
        </w:rPr>
        <w:t>.  </w:t>
      </w:r>
    </w:p>
    <w:p w14:paraId="1533A15D" w14:textId="77777777" w:rsidR="009F3508" w:rsidRPr="0056076C" w:rsidRDefault="009F3508" w:rsidP="009F3508">
      <w:pPr>
        <w:rPr>
          <w:rFonts w:cstheme="minorHAnsi"/>
        </w:rPr>
      </w:pPr>
      <w:r w:rsidRPr="0056076C">
        <w:rPr>
          <w:rFonts w:cstheme="minorHAnsi"/>
        </w:rPr>
        <w:t>There is extensive evidence indicating a positive association between the development of green infrastructure and improved physical, mental and social health and wellbeing. However, this evidence is predominantly correlative, with very little research identifying causal evidence for the mechanisms and features of green infrastructure contributing to improved public health and wellbeing</w:t>
      </w:r>
      <w:r w:rsidRPr="0056076C">
        <w:rPr>
          <w:rFonts w:cstheme="minorHAnsi"/>
        </w:rPr>
        <w:fldChar w:fldCharType="begin" w:fldLock="1"/>
      </w:r>
      <w:r w:rsidRPr="0056076C">
        <w:rPr>
          <w:rFonts w:cstheme="minorHAnsi"/>
        </w:rPr>
        <w:instrText>ADDIN CSL_CITATION { "citationItems" : [ { "id" : "ITEM-1", "itemData" : { "DOI" : "10.1016/j.ecoser.2014.12.007", "ISBN" : "2212-0416", "ISSN" : "22120416", "PMID" : "7452218", "abstract" : "We are at a key juncture in history where biodiversity loss is occurring daily and accelerating in the face of population growth, climate change, and rampant development. Simultaneously, we are just beginning to appreciate the wealth of human health benefits that stem from experiencing nature and biodiversity. Here we assessed the state of knowledge on relationships between human health and nature and biodiversity, and prepared a comprehensive listing of reported health effects. We found strong evidence linking biodiversity with production of ecosystem services and between nature exposure and human health, but many of these studies were limited in rigor and often only correlative. Much less information is available to link biodiversity and health. However, some robust studies indicate that exposure to microbial biodiversity can improve health, specifically in reducing certain allergic and respiratory diseases. Overall, much more research is needed on mechanisms of causation. Also needed are a re-envisioning of land-use planning that places human well-being at the center and a new coalition of ecologists, health and social scientists and planners to conduct research and develop policies that promote human interaction with nature and biodiversity. Improvements in these areas should enhance human health and ecosystem, community, as well as human resilience.",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"ITEM-1", "issued" : { "date-parts" : [ [ "2015" ] ] }, "page" : "1-15", "publisher" : "Elsevier", "title" : "Exploring connections among nature, biodiversity, ecosystem services, and human health and well-being: Opportunities to enhance health and biodiversity conservation", "type" : "article-journal", "volume" : "12" }, "uris" : [ "http://www.mendeley.com/documents/?uuid=f553d900-b383-4e85-a2bc-993b1e378114" ] }, { "id" : "ITEM-2", "itemData" : { "DOI" : "10.1038/srep28551", "ISBN" : "2045-2322", "ISSN" : "2045-2322", "PMID" : "27334040", "abstract" : "Nature within cities will have a central role in helping address key global public health challenges associated with urbanization. However, there is almost no guidance on how much or how frequently people need to engage with nature, and what types or characteristics of nature need to be incorporated in cities for the best health outcomes. Here we use a nature dose framework to examine the associations between the duration, frequency and intensity of exposure to nature and health in an urban population. We show that people who made long visits to green spaces had lower rates of depression and high blood pressure, and those who visited more frequently had greater social cohesion. Higher levels of physical activity were linked to both duration and frequency of green space visits. A dose-response analysis for depression and high blood pressure suggest that visits to outdoor green spaces of 30minutes or more during the course of a week could reduce the population prevalence of these illnesses by up to 7% and 9% respectively. Given that the societal costs of depression alone in Australia are estimated at AUD$12.6 billion per annum, savings to public health budgets across all health outcomes could be immense.", "author" : [ { "dropping-particle" : "", "family" : "Shanahan", "given" : "Danielle F.", "non-dropping-particle" : "", "parse-names" : false, "suffix" : "" }, { "dropping-particle" : "", "family" : "Bush", "given" : "Robert", "non-dropping-particle" : "", "parse-names" : false, "suffix" : "" }, { "dropping-particle" : "", "family" : "Gaston", "given" : "Kevin J.", "non-dropping-particle" : "", "parse-names" : false, "suffix" : "" }, { "dropping-particle" : "", "family" : "Lin", "given" : "Brenda B.", "non-dropping-particle" : "", "parse-names" : false, "suffix" : "" }, { "dropping-particle" : "", "family" : "Dean", "given" : "Julie", "non-dropping-particle" : "", "parse-names" : false, "suffix" : "" }, { "dropping-particle" : "", "family" : "Barber", "given" : "Elizabeth", "non-dropping-particle" : "", "parse-names" : false, "suffix" : "" }, { "dropping-particle" : "", "family" : "Fuller", "given" : "Richard A.", "non-dropping-particle" : "", "parse-names" : false, "suffix" : "" } ], "container-title" : "Scientific Reports", "id" : "ITEM-2", "issue" : "February", "issued" : { "date-parts" : [ [ "2016" ] ] }, "page" : "28551", "publisher" : "Nature Publishing Group", "title" : "Health Benefits from Nature Experiences Depend on Dose", "type" : "article-journal", "volume" : "6" }, "uris" : [ "http://www.mendeley.com/documents/?uuid=c74c2182-5131-48c2-a71e-3f6b9c8389a6" ] }, { "id" : "ITEM-3", "itemData" : { "DOI" : "10.3390/ijerph10030913", "ISBN" : "1660-4601", "ISSN" : "16617827", "PMID" : "23466828", "abstract" : "There is mounting empirical evidence that interacting with nature delivers measurable benefits to people. Reviews of this topic have generally focused on a specific type of benefit, been limited to a single discipline, or covered the benefits delivered from a particular type of interaction. Here we construct novel typologies of the settings, interactions and potential benefits of people-nature experiences, and use these to organise an assessment of the benefits of interacting with nature. We discover that evidence for the benefits of interacting with nature is geographically biased towards high latitudes and Western societies, potentially contributing to a focus on certain types of settings and benefits. Social scientists have been the most active researchers in this field. Contributions from ecologists are few in number, perhaps hindering the identification of key ecological features of the natural environment that deliver human benefits. Although many types of benefits have been studied, benefits to physical health, cognitive performance and psychological well-being have received much more attention than the social or spiritual benefits of interacting with nature, despite the potential for important consequences arising from the latter. The evidence for most benefits is correlational, and although there are several experimental studies, little as yet is known about the mechanisms that are important for delivering these benefits. For example, we do not know which characteristics of natural settings (e.g., biodiversity, level of disturbance, proximity, accessibility) are most important for triggering a beneficial interaction, and how these characteristics vary in importance among cultures, geographic regions and socio-economic groups. These are key directions for future research if we are to design landscapes that promote high quality interactions between people and nature in a rapidly urbanising world.", "author" : [ { "dropping-particle" : "", "family" : "Keniger", "given" : "Lucy E.", "non-dropping-particle" : "", "parse-names" : false, "suffix" : "" }, { "dropping-particle" : "", "family" : "Gaston", "given" : "Kevin J.", "non-dropping-particle" : "", "parse-names" : false, "suffix" : "" }, { "dropping-particle" : "", "family" : "Irvine", "given" : "Katherine N.", "non-dropping-particle" : "", "parse-names" : false, "suffix" : "" }, { "dropping-particle" : "", "family" : "Fuller", "given" : "Richard A.", "non-dropping-particle" : "", "parse-names" : false, "suffix" : "" } ], "container-title" : "International Journal of Environmental Research and Public Health", "id" : "ITEM-3", "issue" : "3", "issued" : { "date-parts" : [ [ "2013" ] ] }, "page" : "913-935", "title" : "What are the benefits of interacting with nature?", "type" : "article-journal", "volume" : "10" }, "uris" : [ "http://www.mendeley.com/documents/?uuid=d6a124ad-6c2b-41b6-98a0-0ca5a50cde84" ] } ], "mendeley" : { "formattedCitation" : "(Sandifer et al. 2015; Shanahan et al. 2016; Keniger et al. 2013)", "plainTextFormattedCitation" : "(Sandifer et al. 2015; Shanahan et al. 2016; Keniger et al. 2013)", "previouslyFormattedCitation" : "(Sandifer et al. 2015; Shanahan et al. 2016; Keniger et al. 2013)" }, "properties" : { "noteIndex" : 0 }, "schema" : "https://github.com/citation-style-language/schema/raw/master/csl-citation.json" }</w:instrText>
      </w:r>
      <w:r w:rsidRPr="0056076C">
        <w:rPr>
          <w:rFonts w:cstheme="minorHAnsi"/>
        </w:rPr>
        <w:fldChar w:fldCharType="separate"/>
      </w:r>
      <w:r w:rsidRPr="0056076C">
        <w:rPr>
          <w:rFonts w:cstheme="minorHAnsi"/>
          <w:noProof/>
        </w:rPr>
        <w:t>(Sandifer et al. 2015; Shanahan et al. 2016; Keniger et al. 2013)</w:t>
      </w:r>
      <w:r w:rsidRPr="0056076C">
        <w:rPr>
          <w:rFonts w:cstheme="minorHAnsi"/>
        </w:rPr>
        <w:fldChar w:fldCharType="end"/>
      </w:r>
      <w:r w:rsidRPr="0056076C">
        <w:rPr>
          <w:rFonts w:cstheme="minorHAnsi"/>
        </w:rPr>
        <w:t xml:space="preserve">. Future research needs to focus on the quantification of health outcomes, concentrating on causality, assessing dose-response relationships and using longitudinal studies to identify the long-term effects of </w:t>
      </w:r>
      <w:r>
        <w:rPr>
          <w:rFonts w:cstheme="minorHAnsi"/>
        </w:rPr>
        <w:t>green infrastructure</w:t>
      </w:r>
      <w:r w:rsidRPr="0056076C">
        <w:rPr>
          <w:rFonts w:cstheme="minorHAnsi"/>
        </w:rPr>
        <w:t xml:space="preserve"> on human wellbeing </w:t>
      </w:r>
      <w:r w:rsidRPr="0056076C">
        <w:rPr>
          <w:rFonts w:cstheme="minorHAnsi"/>
        </w:rPr>
        <w:fldChar w:fldCharType="begin" w:fldLock="1"/>
      </w:r>
      <w:r w:rsidRPr="0056076C">
        <w:rPr>
          <w:rFonts w:cstheme="minorHAnsi"/>
        </w:rPr>
        <w:instrText>ADDIN CSL_CITATION { "citationItems" : [ { "id" : "ITEM-1", "itemData" : { "DOI" : "10.1093/biosci/biv032", "ISBN" : "doi:10.1093/biosci/biv032", "ISSN" : "15253244", "abstract" : "positive effects of nature/environment on physical, psychological and social /well-being  ... Interestingly, the restoration and well-being benefits of nature may be greatest for individuals experiencing stress or anxiety, and if this holds true, the influence of nature or green exercise on psychological well-being will be much greater, with a more immediate rapid increase for more stressed individuals (Ulrich 1986, Barton and Pretty 2010). There is support for this hypothesis in that individuals who are more mentally fatigued have been found to anticipate greater restoration from spending time in natural environments (Hartig and Staats 2006).   Toward nature-based health interventions Clearly, there is a great deal of complexity that will ultimately complicate the generation of doseresponse curves for the naturehealth connection. However, we see three key approaches that could be used to bridge this knowledge gap. First, population-level studies have demonstrated how an epidemiological approach can be employed statistically to account for a range of potentially complicating factors through multivariate regression (e.g., Mitchell and Popham 2008, White et al. 2013b). This approach, when well designed, can enable the researcher to discover what proportion of different populations (e.g., people from different socioeconomic brackets) responds to different levels of green cover, particularly when the effect size is small (Hartig provide information on causality, it could be used both for identifying vulnerable populations and for spatial planning to reduce health inequalities.  Second, as highlighted in the temperature regulation example described in this article, examining the relationship between a measure of nature and a biophysical change in the environment provides a necessary intermediate step that could be used to predict at what point the best health benefits for a population might be achieved. This mechanistic approach to enhancing health benefits could be used to guide broadscale or neighborhood-scale recommendations for the proportion of green cover that should be present within cities. Importantly, such interventions could have multifaceted health outcomes for communities both immediately and in the longer term (Whitelaw 2012), and these additional benefits or disbenefits also need to be considered through the planning process.  The third approach that is likely to be particularly useful in generating dose response curves is experimental manipul\u2026", "author" : [ { "dropping-particle" : "", "family" : "Shanahan", "given" : "Danielle F.", "non-dropping-particle" : "", "parse-names" : false, "suffix" : "" }, { "dropping-particle" : "", "family" : "Fuller", "given" : "Richard A.", "non-dropping-particle" : "", "parse-names" : false, "suffix" : "" }, { "dropping-particle" : "", "family" : "Bush", "given" : "Robert", "non-dropping-particle" : "", "parse-names" : false, "suffix" : "" }, { "dropping-particle" : "", "family" : "Lin", "given" : "Brenda B.", "non-dropping-particle" : "", "parse-names" : false, "suffix" : "" }, { "dropping-particle" : "", "family" : "Gaston", "given" : "Kevin J.", "non-dropping-particle" : "", "parse-names" : false, "suffix" : "" } ], "container-title" : "BioScience", "id" : "ITEM-1", "issue" : "5", "issued" : { "date-parts" : [ [ "2015" ] ] }, "page" : "476-485", "title" : "The health benefits of urban nature: How much do we need?", "type" : "article-journal", "volume" : "65" }, "uris" : [ "http://www.mendeley.com/documents/?uuid=1ec14208-5f97-4f89-9579-2a78dfddd2df" ] }, { "id" : "ITEM-2", "itemData" : { "DOI" : "10.2105/AJPH.2014.302324", "ISBN" : "0090-0036", "ISSN" : "15410048", "PMID" : "25602866", "abstract" : "There is mounting concern for the health of urban populations as cities expand at an unprecedented rate. Urban green spaces provide settings for a remarkable range of physical and mental health benefits, and pioneering health policy is recognizing nature as a cost-effective tool for planning healthy cities. Despite this, limited information on how specific elements of nature deliver health outcomes restricts its use for enhancing population health. We articulate a framework for identifying direct and indirect causal pathways through which nature delivers health benefits, and highlight current evidence. We see a need for a bold new research agenda founded on testing causality that transcends disciplinary boundaries between ecology and health. This will lead to cost-effective and tailored solutions that could enhance population health and reduce health inequalities.", "author" : [ { "dropping-particle" : "", "family" : "Shanahan", "given" : "Danielle F.", "non-dropping-particle" : "", "parse-names" : false, "suffix" : "" }, { "dropping-particle" : "", "family" : "Lin", "given" : "Brenda B.", "non-dropping-particle" : "", "parse-names" : false, "suffix" : "" }, { "dropping-particle" : "", "family" : "Bush", "given" : "Robert", "non-dropping-particle" : "", "parse-names" : false, "suffix" : "" }, { "dropping-particle" : "", "family" : "Gaston", "given" : "Kevin J.", "non-dropping-particle" : "", "parse-names" : false, "suffix" : "" }, { "dropping-particle" : "", "family" : "Dean", "given" : "Julie H.", "non-dropping-particle" : "", "parse-names" : false, "suffix" : "" }, { "dropping-particle" : "", "family" : "Barber", "given" : "Elizabeth", "non-dropping-particle" : "", "parse-names" : false, "suffix" : "" }, { "dropping-particle" : "", "family" : "Fuller", "given" : "Richard A.", "non-dropping-particle" : "", "parse-names" : false, "suffix" : "" } ], "container-title" : "American Journal of Public Health", "id" : "ITEM-2", "issue" : "3", "issued" : { "date-parts" : [ [ "2015" ] ] }, "page" : "470-477", "title" : "Toward improved public health outcomes from urban nature", "type" : "article-journal", "volume" : "105" }, "uris" : [ "http://www.mendeley.com/documents/?uuid=1a38480f-a9ff-4862-9b8c-fbcf5feae6cf" ] } ], "mendeley" : { "formattedCitation" : "(Shanahan, Fuller, et al. 2015; Shanahan, Lin, et al. 2015)", "plainTextFormattedCitation" : "(Shanahan, Fuller, et al. 2015; Shanahan, Lin, et al. 2015)", "previouslyFormattedCitation" : "(Shanahan, Fuller, et al. 2015; Shanahan, Lin,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(Shanahan, Fuller, et al. 2015; Shanahan, Lin, et al. 2015)</w:t>
      </w:r>
      <w:r w:rsidRPr="0056076C">
        <w:rPr>
          <w:rFonts w:cstheme="minorHAnsi"/>
        </w:rPr>
        <w:fldChar w:fldCharType="end"/>
      </w:r>
      <w:r w:rsidRPr="0056076C">
        <w:rPr>
          <w:rFonts w:cstheme="minorHAnsi"/>
        </w:rPr>
        <w:t xml:space="preserve">. This will require collaboration across disciplines incorporating health scientists and practitioners, social scientists, ecologists and landscape planners </w:t>
      </w:r>
      <w:r w:rsidRPr="0056076C">
        <w:rPr>
          <w:rFonts w:cstheme="minorHAnsi"/>
        </w:rPr>
        <w:fldChar w:fldCharType="begin" w:fldLock="1"/>
      </w:r>
      <w:r w:rsidRPr="0056076C">
        <w:rPr>
          <w:rFonts w:cstheme="minorHAnsi"/>
        </w:rPr>
        <w:instrText>ADDIN CSL_CITATION { "citationItems" : [ { "id" : "ITEM-1", "itemData" : { "DOI" : "10.1525/bio.2012.62.1.9", "ISBN" : "00063568", "ISSN" : "0006-3568, 1525-3244", "abstract" : "Over half of the world's human population lives in cities, and for many, urban greenspaces are the only places where they encounter biodiversity. This is of particular concern because there is growing evidence that human well-being is enhanced by exposure to nature. However, the specific qualities of greenspaces that offer the greatest benefits remain poorly understood. One possibility is that humans respond positively to increased levels of biodiversity. Here, we demonstrate the lack of a consistent relationship between actual plant, butterfly, and bird species richness and the psychological well-being of urban greenspace visitors. Instead, well-being shows a positive relationship with the richness that the greenspace users perceived to be present. One plausible explanation for this discrepancy, which we investigate, is that people generally have poor biodiversity-identification skills. The apparent importance of perceived species richness and the mismatch between reality and perception pose a serious challenge for aligning conservation and human well-being agendas.",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"ITEM-1", "issue" : "1", "issued" : { "date-parts" : [ [ "2012" ] ] }, "page" : "47-55", "title" : "Biodiversity and the feel-good factor: Understanding associations between self-reported human well-being and species richness", "type" : "article-journal", "volume" : "62" }, "uris" : [ "http://www.mendeley.com/documents/?uuid=4427cae3-999b-48e2-a34a-95559bfd8008" ] }, { "id" : "ITEM-2", "itemData" : { "DOI" : "10.3167/nc.2010.050307", "ISBN" : "1558-6073", "ISSN" : "15586073", "PMID" : "55171316", "abstract" : "In this paper we review and analyze the recent research literature on urban green space and human health and well-being, with an emphasis on stud- ies that attempt to measure biodiversity and other green space concepts rel- evant to urban ecological restoration. We first conduct a broad scale assessment of the literature to identify typologies of urban green space and human health and well-being measures, and use a research mapping exer- cise to detect research priorities and gaps. We then provide a more in-depth assessment of selected studies that use diverse and innovative approaches to measuring the more ecological aspects of urban green space and we evalu- ate the utility of these approaches in developing urban restoration principles and practices that are responsive to both human and ecological values.", "author" : [ { "dropping-particle" : "", "family" : "Jorgensen", "given" : "Anna", "non-dropping-particle" : "", "parse-names" : false, "suffix" : "" }, { "dropping-particle" : "", "family" : "Gobster", "given" : "Paul H.", "non-dropping-particle" : "", "parse-names" : false, "suffix" : "" } ], "container-title" : "Nature and Culture", "id" : "ITEM-2", "issue" : "3", "issued" : { "date-parts" : [ [ "2010" ] ] }, "page" : "338-363", "title" : "Shades of Green: Measuring the Ecology of Urban Green Space in the Context of Human Health and Well-Being", "type" : "article-journal", "volume" : "5" }, "uris" : [ "http://www.mendeley.com/documents/?uuid=9c8e00b0-f0d0-437e-869f-978c84e77855" ] } ], "mendeley" : { "formattedCitation" : "(Dallimer et al. 2012; Jorgensen &amp; Gobster 2010)", "plainTextFormattedCitation" : "(Dallimer et al. 2012; Jorgensen &amp; Gobster 2010)", "previouslyFormattedCitation" : "(Dallimer et al. 2012; Jorgensen &amp; Gobster 2010)" }, "properties" : { "noteIndex" : 0 }, "schema" : "https://github.com/citation-style-language/schema/raw/master/csl-citation.json" }</w:instrText>
      </w:r>
      <w:r w:rsidRPr="0056076C">
        <w:rPr>
          <w:rFonts w:cstheme="minorHAnsi"/>
        </w:rPr>
        <w:fldChar w:fldCharType="separate"/>
      </w:r>
      <w:r w:rsidRPr="0056076C">
        <w:rPr>
          <w:rFonts w:cstheme="minorHAnsi"/>
          <w:noProof/>
        </w:rPr>
        <w:t>(Dallimer et al. 2012; Jorgensen &amp; Gobster 2010)</w:t>
      </w:r>
      <w:r w:rsidRPr="0056076C">
        <w:rPr>
          <w:rFonts w:cstheme="minorHAnsi"/>
        </w:rPr>
        <w:fldChar w:fldCharType="end"/>
      </w:r>
      <w:r w:rsidRPr="0056076C">
        <w:rPr>
          <w:rFonts w:cstheme="minorHAnsi"/>
        </w:rPr>
        <w:t xml:space="preserve">; to ensure the correct application and implementation of </w:t>
      </w:r>
      <w:r>
        <w:rPr>
          <w:rFonts w:cstheme="minorHAnsi"/>
        </w:rPr>
        <w:t>green infrastructure</w:t>
      </w:r>
      <w:r w:rsidRPr="0056076C">
        <w:rPr>
          <w:rFonts w:cstheme="minorHAnsi"/>
        </w:rPr>
        <w:t xml:space="preserve">, to provide effective, long-term health and wellbeing benefits </w:t>
      </w:r>
      <w:r w:rsidRPr="0056076C">
        <w:rPr>
          <w:rFonts w:cstheme="minorHAnsi"/>
        </w:rPr>
        <w:fldChar w:fldCharType="begin" w:fldLock="1"/>
      </w:r>
      <w:r w:rsidRPr="0056076C">
        <w:rPr>
          <w:rFonts w:cstheme="minorHAnsi"/>
        </w:rPr>
        <w:instrText>ADDIN CSL_CITATION { "citationItems" : [ { "id" : "ITEM-1", "itemData" : { "DOI" : "10.2105/AJPH.2014.302324", "ISBN" : "0090-0036", "ISSN" : "15410048", "PMID" : "25602866", "abstract" : "There is mounting concern for the health of urban populations as cities expand at an unprecedented rate. Urban green spaces provide settings for a remarkable range of physical and mental health benefits, and pioneering health policy is recognizing nature as a cost-effective tool for planning healthy cities. Despite this, limited information on how specific elements of nature deliver health outcomes restricts its use for enhancing population health. We articulate a framework for identifying direct and indirect causal pathways through which nature delivers health benefits, and highlight current evidence. We see a need for a bold new research agenda founded on testing causality that transcends disciplinary boundaries between ecology and health. This will lead to cost-effective and tailored solutions that could enhance population health and reduce health inequalities.", "author" : [ { "dropping-particle" : "", "family" : "Shanahan", "given" : "Danielle F.", "non-dropping-particle" : "", "parse-names" : false, "suffix" : "" }, { "dropping-particle" : "", "family" : "Lin", "given" : "Brenda B.", "non-dropping-particle" : "", "parse-names" : false, "suffix" : "" }, { "dropping-particle" : "", "family" : "Bush", "given" : "Robert", "non-dropping-particle" : "", "parse-names" : false, "suffix" : "" }, { "dropping-particle" : "", "family" : "Gaston", "given" : "Kevin J.", "non-dropping-particle" : "", "parse-names" : false, "suffix" : "" }, { "dropping-particle" : "", "family" : "Dean", "given" : "Julie H.", "non-dropping-particle" : "", "parse-names" : false, "suffix" : "" }, { "dropping-particle" : "", "family" : "Barber", "given" : "Elizabeth", "non-dropping-particle" : "", "parse-names" : false, "suffix" : "" }, { "dropping-particle" : "", "family" : "Fuller", "given" : "Richard A.", "non-dropping-particle" : "", "parse-names" : false, "suffix" : "" } ], "container-title" : "American Journal of Public Health", "id" : "ITEM-1", "issue" : "3", "issued" : { "date-parts" : [ [ "2015" ] ] }, "page" : "470-477", "title" : "Toward improved public health outcomes from urban nature", "type" : "article-journal", "volume" : "105" }, "uris" : [ "http://www.mendeley.com/documents/?uuid=1a38480f-a9ff-4862-9b8c-fbcf5feae6cf" ] } ], "mendeley" : { "formattedCitation" : "(Shanahan, Lin, et al. 2015)", "plainTextFormattedCitation" : "(Shanahan, Lin, et al. 2015)", "previouslyFormattedCitation" : "(Shanahan, Lin, et al. 2015)" }, "properties" : { "noteIndex" : 0 }, "schema" : "https://github.com/citation-style-language/schema/raw/master/csl-citation.json" }</w:instrText>
      </w:r>
      <w:r w:rsidRPr="0056076C">
        <w:rPr>
          <w:rFonts w:cstheme="minorHAnsi"/>
        </w:rPr>
        <w:fldChar w:fldCharType="separate"/>
      </w:r>
      <w:r w:rsidRPr="0056076C">
        <w:rPr>
          <w:rFonts w:cstheme="minorHAnsi"/>
          <w:noProof/>
        </w:rPr>
        <w:t>(Shanahan, Lin, et al. 2015)</w:t>
      </w:r>
      <w:r w:rsidRPr="0056076C">
        <w:rPr>
          <w:rFonts w:cstheme="minorHAnsi"/>
        </w:rPr>
        <w:fldChar w:fldCharType="end"/>
      </w:r>
      <w:r w:rsidRPr="0056076C">
        <w:rPr>
          <w:rFonts w:cstheme="minorHAnsi"/>
        </w:rPr>
        <w:t xml:space="preserve">. </w:t>
      </w:r>
    </w:p>
    <w:p w14:paraId="196313AC" w14:textId="77777777" w:rsidR="0042415B" w:rsidRPr="0056076C" w:rsidRDefault="0042415B" w:rsidP="009445F3">
      <w:pPr>
        <w:pStyle w:val="Heading2"/>
        <w:rPr>
          <w:lang w:val="en-US"/>
        </w:rPr>
      </w:pPr>
      <w:bookmarkStart w:id="52" w:name="_Toc478055943"/>
      <w:r w:rsidRPr="0056076C">
        <w:rPr>
          <w:lang w:val="en-US"/>
        </w:rPr>
        <w:t>Case Studies</w:t>
      </w:r>
      <w:bookmarkEnd w:id="52"/>
    </w:p>
    <w:p w14:paraId="7250E83D" w14:textId="01D92681" w:rsidR="0042415B" w:rsidRPr="0056076C" w:rsidRDefault="0042415B" w:rsidP="00431E0C">
      <w:pPr>
        <w:pStyle w:val="Heading3"/>
        <w:rPr>
          <w:lang w:val="en-US"/>
        </w:rPr>
      </w:pPr>
      <w:bookmarkStart w:id="53" w:name="_Toc478055944"/>
      <w:r w:rsidRPr="0056076C">
        <w:rPr>
          <w:lang w:val="en-US"/>
        </w:rPr>
        <w:t>Beam Parklands</w:t>
      </w:r>
      <w:r w:rsidR="00431E0C">
        <w:rPr>
          <w:lang w:val="en-US"/>
        </w:rPr>
        <w:t>,</w:t>
      </w:r>
      <w:r w:rsidRPr="0056076C">
        <w:rPr>
          <w:lang w:val="en-US"/>
        </w:rPr>
        <w:t xml:space="preserve"> Dagenham</w:t>
      </w:r>
      <w:bookmarkEnd w:id="53"/>
    </w:p>
    <w:p w14:paraId="24EA6339" w14:textId="77777777" w:rsidR="0042415B" w:rsidRPr="0056076C" w:rsidRDefault="0042415B" w:rsidP="0056076C">
      <w:pPr>
        <w:rPr>
          <w:rFonts w:cstheme="minorHAnsi"/>
          <w:lang w:val="en-US"/>
        </w:rPr>
      </w:pPr>
      <w:r w:rsidRPr="0056076C">
        <w:rPr>
          <w:rFonts w:cstheme="minorHAnsi"/>
          <w:color w:val="000000"/>
          <w:lang w:val="en-US"/>
        </w:rPr>
        <w:t xml:space="preserve">Beam Parklands is a multi-functional, award winning wetland park in east London forming a boundary between the London boroughs of Barking &amp; Dagenham and Havering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"URL" : "http://www.beamparklands.co.uk/about/", "accessed" : { "date-parts" : [ [ "2017", "2", "2" ] ] }, "author" : [ { "dropping-particle" : "", "family" : "Beam Parklands", "given" : "", "non-dropping-particle" : "", "parse-names" : false, "suffix" : "" } ], "id" : "ITEM-1", "issued" : { "date-parts" : [ [ "2017" ] ] }, "title" : "Beam Parklands", "type" : "webpage" }, "uris" : [ "http://www.mendeley.com/documents/?uuid=cca0a8a2-a0ac-4c3d-8ad8-b8c748eb47ae" ] } ], "mendeley" : { "formattedCitation" : "(Beam Parklands 2017)", "manualFormatting" : "(Beam Parklands, 2017)", "plainTextFormattedCitation" : "(Beam Parklands 2017)", "previouslyFormattedCitation" : "(Beam Parklands 2017)"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 xml:space="preserve">(Beam Parklands, </w:t>
      </w:r>
      <w:r w:rsidRPr="0056076C">
        <w:rPr>
          <w:rFonts w:cstheme="minorHAnsi"/>
          <w:noProof/>
          <w:color w:val="000000"/>
          <w:lang w:val="en-US"/>
        </w:rPr>
        <w:lastRenderedPageBreak/>
        <w:t>2017)</w:t>
      </w:r>
      <w:r w:rsidRPr="0056076C">
        <w:rPr>
          <w:rFonts w:cstheme="minorHAnsi"/>
          <w:color w:val="000000"/>
          <w:lang w:val="en-US"/>
        </w:rPr>
        <w:fldChar w:fldCharType="end"/>
      </w:r>
      <w:r w:rsidRPr="0056076C">
        <w:rPr>
          <w:rFonts w:cstheme="minorHAnsi"/>
          <w:color w:val="000000"/>
          <w:lang w:val="en-US"/>
        </w:rPr>
        <w:t xml:space="preserve">. The sites’ primary function was to provide flood defense but the community was involved throughout design and development to create a local asset of safe, high quality green space. Funding was provided by the European Regional Development Fund (£1.5 million), Environment Agency (£0.5 million), Veolia Havering Riverside Trust  (£250,000) and Big Lottery Fund (£174,000)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"URL" : "http://thelandtrust.org.uk/space/beam-parklands/?doing_wp_cron=1485948538.0765099525451660156250", "accessed" : { "date-parts" : [ [ "2017", "2", "2" ] ] }, "author" : [ { "dropping-particle" : "", "family" : "Trust", "given" : "The Land", "non-dropping-particle" : "", "parse-names" : false, "suffix" : "" } ], "container-title" : "The Land Trust", "id" : "ITEM-1", "issued" : { "date-parts" : [ [ "2017" ] ] }, "title" : "Beam Parklands: The Land Trust", "type" : "webpage" }, "uris" : [ "http://www.mendeley.com/documents/?uuid=ce86c193-ed12-417e-838a-2b25ff3c0c08" ] } ], "mendeley" : { "formattedCitation" : "(Trust 2017)", "manualFormatting" : "(The Land Trust 2017)", "plainTextFormattedCitation" : "(Trust 2017)", "previouslyFormattedCitation" : "(Trust 2017)"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(The Land Trust 2017)</w:t>
      </w:r>
      <w:r w:rsidRPr="0056076C">
        <w:rPr>
          <w:rFonts w:cstheme="minorHAnsi"/>
          <w:color w:val="000000"/>
          <w:lang w:val="en-US"/>
        </w:rPr>
        <w:fldChar w:fldCharType="end"/>
      </w:r>
      <w:r w:rsidRPr="0056076C">
        <w:rPr>
          <w:rFonts w:cstheme="minorHAnsi"/>
          <w:color w:val="000000"/>
          <w:lang w:val="en-US"/>
        </w:rPr>
        <w:t xml:space="preserve">. The ‘Friends of Beam Parklands’ community group was set up to consult with stakeholders and planners to ensure site development included local values and encouraged community participation including local children and parents to helping plant trees, shrubs and reeds. </w:t>
      </w:r>
    </w:p>
    <w:p w14:paraId="00BBB41B" w14:textId="77777777" w:rsidR="0042415B" w:rsidRPr="0056076C" w:rsidRDefault="0042415B" w:rsidP="0056076C">
      <w:pPr>
        <w:rPr>
          <w:rFonts w:cstheme="minorHAnsi"/>
          <w:color w:val="000000"/>
          <w:lang w:val="en-US"/>
        </w:rPr>
      </w:pPr>
      <w:r w:rsidRPr="0056076C">
        <w:rPr>
          <w:rFonts w:cstheme="minorHAnsi"/>
          <w:color w:val="000000"/>
          <w:lang w:val="en-US"/>
        </w:rPr>
        <w:t xml:space="preserve">Since opening in 2011, the 53 ha site has helped regenerate a deprived area. The 8km of pathways have encouraged recreation and activity within the area and created an important link between previously fragmented communities at Dagenham village, Mardyke estate in Rainham. It is estimated the site will contribute £770,000 in community benefits through recreation, community engagement, improvement in health and reduction in community severance. The continued management of this project has been assured through the addition to the Land Trust’s investment of £1.9 million from the Homes and Communities Agency’s Parkland allocation for the East London Green grid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"Natural England", "given" : "", "non-dropping-particle" : "", "parse-names" : false, "suffix" : "" } ], "id" : "ITEM-1", "issued" : { "date-parts" : [ [ "2013" ] ] }, "publisher-place" : "London", "title" : "Beam Parklands: Green Infrastructure Case Study, NE444", "type" : "report" }, "uris" : [ "http://www.mendeley.com/documents/?uuid=b97e80db-c936-4aa9-9433-56d871a66e2d" ] } ], "mendeley" : { "formattedCitation" : "(Natural England 2013)", "manualFormatting" : "(Natural England, 2013)", "plainTextFormattedCitation" : "(Natural England 2013)", "previouslyFormattedCitation" : "(Natural England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(Natural England, 2013)</w:t>
      </w:r>
      <w:r w:rsidRPr="0056076C">
        <w:rPr>
          <w:rFonts w:cstheme="minorHAnsi"/>
          <w:color w:val="000000"/>
          <w:lang w:val="en-US"/>
        </w:rPr>
        <w:fldChar w:fldCharType="end"/>
      </w:r>
      <w:r w:rsidRPr="0056076C">
        <w:rPr>
          <w:rFonts w:cstheme="minorHAnsi"/>
          <w:color w:val="000000"/>
          <w:lang w:val="en-US"/>
        </w:rPr>
        <w:t xml:space="preserve">. </w:t>
      </w:r>
    </w:p>
    <w:p w14:paraId="6215DECF" w14:textId="32D96CDC" w:rsidR="0042415B" w:rsidRPr="0056076C" w:rsidRDefault="00431E0C" w:rsidP="00431E0C">
      <w:pPr>
        <w:pStyle w:val="Heading3"/>
        <w:rPr>
          <w:lang w:val="en-US"/>
        </w:rPr>
      </w:pPr>
      <w:bookmarkStart w:id="54" w:name="_Toc478055945"/>
      <w:r>
        <w:rPr>
          <w:lang w:val="en-US"/>
        </w:rPr>
        <w:t>Green G</w:t>
      </w:r>
      <w:r w:rsidR="0042415B" w:rsidRPr="0056076C">
        <w:rPr>
          <w:lang w:val="en-US"/>
        </w:rPr>
        <w:t>ym</w:t>
      </w:r>
      <w:bookmarkEnd w:id="54"/>
      <w:r w:rsidR="0042415B" w:rsidRPr="0056076C">
        <w:rPr>
          <w:lang w:val="en-US"/>
        </w:rPr>
        <w:t xml:space="preserve"> </w:t>
      </w:r>
    </w:p>
    <w:p w14:paraId="7C119359" w14:textId="77777777" w:rsidR="0042415B" w:rsidRPr="0056076C" w:rsidRDefault="0042415B" w:rsidP="0056076C">
      <w:pPr>
        <w:rPr>
          <w:rFonts w:cstheme="minorHAnsi"/>
          <w:lang w:val="en-US"/>
        </w:rPr>
      </w:pPr>
      <w:r w:rsidRPr="0056076C">
        <w:rPr>
          <w:rFonts w:cstheme="minorHAnsi"/>
          <w:color w:val="000000"/>
          <w:lang w:val="en-US"/>
        </w:rPr>
        <w:t xml:space="preserve">The Green Gym scheme is a program run by ‘The Conservation Volunteers’ (TCV) using free outdoor sessions to engage participants in physical activity through practical conservation projects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"URL" : "http://www.tcv.org.uk/london/green-gym-london", "accessed" : { "date-parts" : [ [ "2017", "2", "2" ] ] }, "author" : [ { "dropping-particle" : "", "family" : "The Conservation Volunteers", "given" : "", "non-dropping-particle" : "", "parse-names" : false, "suffix" : "" } ], "id" : "ITEM-1", "issued" : { "date-parts" : [ [ "2017" ] ] }, "title" : "The Green Gym", "type" : "webpage" }, "uris" : [ "http://www.mendeley.com/documents/?uuid=5216122c-7e85-46ec-a4df-7664432c4230" ] } ], "mendeley" : { "formattedCitation" : "(The Conservation Volunteers 2017)", "manualFormatting" : "(TCV, 2017)", "plainTextFormattedCitation" : "(The Conservation Volunteers 2017)", "previouslyFormattedCitation" : "(The Conservation Volunteers 2017)"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(TCV, 2017)</w:t>
      </w:r>
      <w:r w:rsidRPr="0056076C">
        <w:rPr>
          <w:rFonts w:cstheme="minorHAnsi"/>
          <w:color w:val="000000"/>
          <w:lang w:val="en-US"/>
        </w:rPr>
        <w:fldChar w:fldCharType="end"/>
      </w:r>
      <w:r w:rsidRPr="0056076C">
        <w:rPr>
          <w:rFonts w:cstheme="minorHAnsi"/>
          <w:color w:val="000000"/>
          <w:lang w:val="en-US"/>
        </w:rPr>
        <w:t xml:space="preserve">. A recent study on the Social Return on Investment (SROI) found the physical health of participants rose on average by 33%. An evaluation of TCV Green Gym program in 2008 estimated for every £1 invested, £2.55 would be saved in treating illness due to inactivity, clearly demonstrating the health benefits to both individuals and reducing strain on health services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"The Conservation Volunteers", "given" : "", "non-dropping-particle" : "", "parse-names" : false, "suffix" : "" } ], "id" : "ITEM-1", "issued" : { "date-parts" : [ [ "2008" ] ] }, "title" : "Green Gym Evaluation", "type" : "webpage" }, "uris" : [ "http://www.mendeley.com/documents/?uuid=c579977f-400a-4533-89e9-47011f65a5b1" ] } ], "mendeley" : { "formattedCitation" : "(The Conservation Volunteers 2008)", "manualFormatting" : "(TCV, 2008)", "plainTextFormattedCitation" : "(The Conservation Volunteers 2008)", "previouslyFormattedCitation" : "(The Conservation Volunteers 2008)"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(TCV, 2008)</w:t>
      </w:r>
      <w:r w:rsidRPr="0056076C">
        <w:rPr>
          <w:rFonts w:cstheme="minorHAnsi"/>
          <w:color w:val="000000"/>
          <w:lang w:val="en-US"/>
        </w:rPr>
        <w:fldChar w:fldCharType="end"/>
      </w:r>
      <w:r w:rsidRPr="0056076C">
        <w:rPr>
          <w:rFonts w:cstheme="minorHAnsi"/>
          <w:color w:val="000000"/>
          <w:lang w:val="en-US"/>
        </w:rPr>
        <w:t>.</w:t>
      </w:r>
    </w:p>
    <w:p w14:paraId="69CD64EA" w14:textId="77777777" w:rsidR="0042415B" w:rsidRPr="0056076C" w:rsidRDefault="0042415B" w:rsidP="0056076C">
      <w:pPr>
        <w:rPr>
          <w:rFonts w:cstheme="minorHAnsi"/>
          <w:lang w:val="en-US"/>
        </w:rPr>
      </w:pPr>
      <w:r w:rsidRPr="0056076C">
        <w:rPr>
          <w:rFonts w:cstheme="minorHAnsi"/>
          <w:color w:val="000000"/>
          <w:lang w:val="en-US"/>
        </w:rPr>
        <w:t xml:space="preserve">Sessions are designed to include participants of different ages and abilities, bringing community members together, reducing social isolation. Green Gym activities build personal resilience and social networks through education and development of new skills. A study of the SROI of Green Gyms in 2014 found social isolation reduced by 80% and greatly improved social wellbeing worth £400,000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"Bragg", "given" : "R.", "non-dropping-particle" : "", "parse-names" : false, "suffix" : "" }, { "dropping-particle" : "", "family" : "Leck", "given" : "C.", "non-dropping-particle" : "", "parse-names" : false, "suffix" : "" } ], "id" : "ITEM-1", "issued" : { "date-parts" : [ [ "2017" ] ] }, "publisher-place" : "York", "title" : "Good practice in social prescribing for mental health: the role of nature-based interventions", "type" : "report" }, "uris" : [ "http://www.mendeley.com/documents/?uuid=c881defc-96fb-3e49-b472-ca25ec9485e9" ] } ], "mendeley" : { "formattedCitation" : "(Bragg &amp; Leck 2017)", "plainTextFormattedCitation" : "(Bragg &amp; Leck 2017)", "previouslyFormattedCitation" : "(Bragg &amp; Leck 2017)"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(Bragg &amp; Leck 2017)</w:t>
      </w:r>
      <w:r w:rsidRPr="0056076C">
        <w:rPr>
          <w:rFonts w:cstheme="minorHAnsi"/>
          <w:color w:val="000000"/>
          <w:lang w:val="en-US"/>
        </w:rPr>
        <w:fldChar w:fldCharType="end"/>
      </w:r>
      <w:r w:rsidRPr="0056076C">
        <w:rPr>
          <w:rFonts w:cstheme="minorHAnsi"/>
          <w:color w:val="000000"/>
          <w:lang w:val="en-US"/>
        </w:rPr>
        <w:t xml:space="preserve">. There is growing demand for Green Gyms, with more projects each year, particularly in urban areas including London to tackle the rise in physical inactivity and social isolation in urban areas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"Bragg", "given" : "R.", "non-dropping-particle" : "", "parse-names" : false, "suffix" : "" }, { "dropping-particle" : "", "family" : "Leck", "given" : "C.", "non-dropping-particle" : "", "parse-names" : false, "suffix" : "" } ], "id" : "ITEM-1", "issued" : { "date-parts" : [ [ "2017" ] ] }, "publisher-place" : "York", "title" : "Good practice in social prescribing for mental health: the role of nature-based interventions", "type" : "report" }, "uris" : [ "http://www.mendeley.com/documents/?uuid=c881defc-96fb-3e49-b472-ca25ec9485e9" ] } ], "mendeley" : { "formattedCitation" : "(Bragg &amp; Leck 2017)", "plainTextFormattedCitation" : "(Bragg &amp; Leck 2017)", "previouslyFormattedCitation" : "(Bragg &amp; Leck 2017)"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(Bragg &amp; Leck 2017)</w:t>
      </w:r>
      <w:r w:rsidRPr="0056076C">
        <w:rPr>
          <w:rFonts w:cstheme="minorHAnsi"/>
          <w:color w:val="000000"/>
          <w:lang w:val="en-US"/>
        </w:rPr>
        <w:fldChar w:fldCharType="end"/>
      </w:r>
      <w:r w:rsidRPr="0056076C">
        <w:rPr>
          <w:rFonts w:cstheme="minorHAnsi"/>
          <w:color w:val="000000"/>
          <w:lang w:val="en-US"/>
        </w:rPr>
        <w:t>.</w:t>
      </w:r>
    </w:p>
    <w:p w14:paraId="6DB00B3A" w14:textId="77777777" w:rsidR="0042415B" w:rsidRPr="0056076C" w:rsidRDefault="0042415B" w:rsidP="00431E0C">
      <w:pPr>
        <w:pStyle w:val="Heading3"/>
        <w:rPr>
          <w:lang w:val="en-US"/>
        </w:rPr>
      </w:pPr>
      <w:bookmarkStart w:id="55" w:name="_Toc478055946"/>
      <w:r w:rsidRPr="0056076C">
        <w:rPr>
          <w:lang w:val="en-US"/>
        </w:rPr>
        <w:t>Putting Down Roots</w:t>
      </w:r>
      <w:bookmarkEnd w:id="55"/>
    </w:p>
    <w:p w14:paraId="15ABB299" w14:textId="56B4F52C" w:rsidR="0042415B" w:rsidRPr="0056076C" w:rsidRDefault="0042415B" w:rsidP="0056076C">
      <w:pPr>
        <w:rPr>
          <w:rFonts w:eastAsia="Times New Roman" w:cstheme="minorHAnsi"/>
          <w:lang w:val="en-US"/>
        </w:rPr>
      </w:pPr>
      <w:r w:rsidRPr="0056076C">
        <w:rPr>
          <w:rFonts w:eastAsia="Times New Roman" w:cstheme="minorHAnsi"/>
          <w:color w:val="000000"/>
          <w:lang w:val="en-US"/>
        </w:rPr>
        <w:t xml:space="preserve">The Putting Down Roots (PDR) project run by St Mungo’s Broadway provides social and therapeutic horticulture to support the recovery of the homeless with mental health problems in London. Participants from St Mungo’s are referred by the charity’s mental health team and take part in informal sessions tailored to the needs of the participants. PDR uses gardening activities and horticultural training within St Mungo’s housing projects, local allotments and community gardens, building social contacts and helping to break down the stigma associated with homelessness and mental health problems. Participants typically suffer depression (54%), schizophrenia (50%) and anxiety (40%) in addition to low literacy and substance abuse. PDR provides participants with skills and support enabling them to move into further employment. In 2012 an evaluation of PDR revealed 37% of participants gained a qualification and/or moved on to further education, employment or volunteering </w:t>
      </w:r>
      <w:r w:rsidRPr="0056076C">
        <w:rPr>
          <w:rFonts w:eastAsia="Times New Roman" w:cstheme="minorHAnsi"/>
          <w:color w:val="000000"/>
          <w:lang w:val="en-US"/>
        </w:rPr>
        <w:fldChar w:fldCharType="begin" w:fldLock="1"/>
      </w:r>
      <w:r w:rsidRPr="0056076C">
        <w:rPr>
          <w:rFonts w:eastAsia="Times New Roman" w:cstheme="minorHAnsi"/>
          <w:color w:val="000000"/>
          <w:lang w:val="en-US"/>
        </w:rPr>
        <w:instrText>ADDIN CSL_CITATION { "citationItems" : [ { "id" : "ITEM-1", "itemData" : { "URL" : "http://www.mungos.org/pdr", "accessed" : { "date-parts" : [ [ "2017", "2", "2" ] ] }, "author" : [ { "dropping-particle" : "", "family" : "St Mungo's", "given" : "", "non-dropping-particle" : "", "parse-names" : false, "suffix" : "" } ], "id" : "ITEM-1", "issued" : { "date-parts" : [ [ "2017" ] ] }, "title" : "Putting Down Roots", "type" : "webpage" }, "uris" : [ "http://www.mendeley.com/documents/?uuid=b4184917-48a0-4dca-b88c-0bf3e79d810d" ] } ], "mendeley" : { "formattedCitation" : "(St Mungo\u2019s 2017)", "plainTextFormattedCitation" : "(St Mungo\u2019s 2017)", "previouslyFormattedCitation" : "(St Mungo\u2019s 2017)" }, "properties" : { "noteIndex" : 0 }, "schema" : "https://github.com/citation-style-language/schema/raw/master/csl-citation.json" }</w:instrText>
      </w:r>
      <w:r w:rsidRPr="0056076C">
        <w:rPr>
          <w:rFonts w:eastAsia="Times New Roman" w:cstheme="minorHAnsi"/>
          <w:color w:val="000000"/>
          <w:lang w:val="en-US"/>
        </w:rPr>
        <w:fldChar w:fldCharType="separate"/>
      </w:r>
      <w:r w:rsidRPr="0056076C">
        <w:rPr>
          <w:rFonts w:eastAsia="Times New Roman" w:cstheme="minorHAnsi"/>
          <w:noProof/>
          <w:color w:val="000000"/>
          <w:lang w:val="en-US"/>
        </w:rPr>
        <w:t>(St Mungo’s, 2017)</w:t>
      </w:r>
      <w:r w:rsidRPr="0056076C">
        <w:rPr>
          <w:rFonts w:eastAsia="Times New Roman" w:cstheme="minorHAnsi"/>
          <w:color w:val="000000"/>
          <w:lang w:val="en-US"/>
        </w:rPr>
        <w:fldChar w:fldCharType="end"/>
      </w:r>
      <w:r w:rsidRPr="0056076C">
        <w:rPr>
          <w:rFonts w:eastAsia="Times New Roman" w:cstheme="minorHAnsi"/>
          <w:color w:val="000000"/>
          <w:lang w:val="en-US"/>
        </w:rPr>
        <w:t xml:space="preserve">. To continue the success of PDR, the project has expanded into local communities further developing </w:t>
      </w:r>
      <w:r w:rsidR="00E969B2">
        <w:rPr>
          <w:rFonts w:eastAsia="Times New Roman" w:cstheme="minorHAnsi"/>
          <w:color w:val="000000"/>
          <w:lang w:val="en-US"/>
        </w:rPr>
        <w:t>green infrastructure</w:t>
      </w:r>
      <w:r w:rsidRPr="0056076C">
        <w:rPr>
          <w:rFonts w:eastAsia="Times New Roman" w:cstheme="minorHAnsi"/>
          <w:color w:val="000000"/>
          <w:lang w:val="en-US"/>
        </w:rPr>
        <w:t xml:space="preserve"> within these communities, and providing long-term training and therapy for participants with enduring mental health problems </w:t>
      </w:r>
      <w:r w:rsidRPr="0056076C">
        <w:rPr>
          <w:rFonts w:eastAsia="Times New Roman" w:cstheme="minorHAnsi"/>
          <w:color w:val="000000"/>
          <w:lang w:val="en-US"/>
        </w:rPr>
        <w:fldChar w:fldCharType="begin" w:fldLock="1"/>
      </w:r>
      <w:r w:rsidRPr="0056076C">
        <w:rPr>
          <w:rFonts w:eastAsia="Times New Roman" w:cstheme="minorHAnsi"/>
          <w:color w:val="000000"/>
          <w:lang w:val="en-US"/>
        </w:rPr>
        <w:instrText>ADDIN CSL_CITATION { "citationItems" : [ { "id" : "ITEM-1", "itemData" : { "author" : [ { "dropping-particle" : "", "family" : "Mind", "given" : "", "non-dropping-particle" : "", "parse-names" : false, "suffix" : "" } ], "id" : "ITEM-1", "issued" : { "date-parts" : [ [ "2017" ] ] }, "publisher-place" : "London", "title" : "Case Study: Putting Down Roots", "type" : "report" }, "uris" : [ "http://www.mendeley.com/documents/?uuid=175c973d-c346-4ab7-b1b6-16bae80cccbc" ] } ], "mendeley" : { "formattedCitation" : "(Mind 2017)", "plainTextFormattedCitation" : "(Mind 2017)", "previouslyFormattedCitation" : "(Mind 2017)" }, "properties" : { "noteIndex" : 0 }, "schema" : "https://github.com/citation-style-language/schema/raw/master/csl-citation.json" }</w:instrText>
      </w:r>
      <w:r w:rsidRPr="0056076C">
        <w:rPr>
          <w:rFonts w:eastAsia="Times New Roman" w:cstheme="minorHAnsi"/>
          <w:color w:val="000000"/>
          <w:lang w:val="en-US"/>
        </w:rPr>
        <w:fldChar w:fldCharType="separate"/>
      </w:r>
      <w:r w:rsidRPr="0056076C">
        <w:rPr>
          <w:rFonts w:eastAsia="Times New Roman" w:cstheme="minorHAnsi"/>
          <w:noProof/>
          <w:color w:val="000000"/>
          <w:lang w:val="en-US"/>
        </w:rPr>
        <w:t>(Mind, 2017)</w:t>
      </w:r>
      <w:r w:rsidRPr="0056076C">
        <w:rPr>
          <w:rFonts w:eastAsia="Times New Roman" w:cstheme="minorHAnsi"/>
          <w:color w:val="000000"/>
          <w:lang w:val="en-US"/>
        </w:rPr>
        <w:fldChar w:fldCharType="end"/>
      </w:r>
      <w:r w:rsidRPr="0056076C">
        <w:rPr>
          <w:rFonts w:eastAsia="Times New Roman" w:cstheme="minorHAnsi"/>
          <w:color w:val="000000"/>
          <w:lang w:val="en-US"/>
        </w:rPr>
        <w:t>.</w:t>
      </w:r>
    </w:p>
    <w:p w14:paraId="5FABD2D0" w14:textId="77777777" w:rsidR="00D863DF" w:rsidRDefault="00D863DF">
      <w:pPr>
        <w:rPr>
          <w:rFonts w:eastAsiaTheme="majorEastAsia" w:cstheme="minorHAnsi"/>
          <w:color w:val="2E74B5" w:themeColor="accent1" w:themeShade="BF"/>
          <w:sz w:val="26"/>
          <w:szCs w:val="26"/>
        </w:rPr>
      </w:pPr>
      <w:r>
        <w:br w:type="page"/>
      </w:r>
    </w:p>
    <w:p w14:paraId="57867472" w14:textId="51A8557F" w:rsidR="0042415B" w:rsidRPr="0056076C" w:rsidRDefault="0042415B" w:rsidP="00D863DF">
      <w:pPr>
        <w:pStyle w:val="Heading1"/>
        <w:numPr>
          <w:ilvl w:val="0"/>
          <w:numId w:val="0"/>
        </w:numPr>
      </w:pPr>
      <w:bookmarkStart w:id="56" w:name="_Toc478055947"/>
      <w:r w:rsidRPr="0056076C">
        <w:lastRenderedPageBreak/>
        <w:t>Conclusions</w:t>
      </w:r>
      <w:bookmarkEnd w:id="56"/>
      <w:r w:rsidRPr="0056076C">
        <w:t xml:space="preserve"> </w:t>
      </w:r>
    </w:p>
    <w:p w14:paraId="22EE717C" w14:textId="77777777" w:rsidR="00CC7787" w:rsidRDefault="00CC7787" w:rsidP="00CC7787"/>
    <w:p w14:paraId="31C973CB" w14:textId="6248EE65" w:rsidR="00CC7787" w:rsidRDefault="00CC7787" w:rsidP="00CC7787">
      <w:r>
        <w:t>Strategically planned, well designed and maintained green infrastructure has the potential to deliver multiple benefits to the environment of London and its residents. This report addresses the costs, benefits and risks of green infrastructure for London. It reviews scientific, professional and policy-based literature in relation to air quality, water, biodiversity and health and wellbeing. While the report focusses on each element of the environment separately, green infrastructure has the potential to deliver multiple, simultaneous benefits. Bringing the evidence for green infrastructure together from different sectors and disciplines allows more integrated, adaptive and strategic approaches to planning and implementation.</w:t>
      </w:r>
    </w:p>
    <w:p w14:paraId="186BF24A" w14:textId="77777777" w:rsidR="00CC7787" w:rsidRPr="0056076C" w:rsidRDefault="00CC7787" w:rsidP="00CC7787">
      <w:pPr>
        <w:pStyle w:val="Heading2"/>
      </w:pPr>
      <w:r w:rsidRPr="0056076C">
        <w:t>What is the problem?</w:t>
      </w:r>
    </w:p>
    <w:p w14:paraId="003AB590" w14:textId="77777777" w:rsidR="00CC7787" w:rsidRDefault="00CC7787" w:rsidP="00CC7787">
      <w:r>
        <w:t xml:space="preserve">London faces serious environmental problems, including air and water pollution and flooding. London is in breach of international standards for air quality and urban water quality. The city provides important habitat for plants and animals, but these habitats may be threatened by urban development to meet the needs of a growing population. Invasive species also dominate London’s ecology, and abundance of particular species may be at the detriment of a biological diversity. </w:t>
      </w:r>
    </w:p>
    <w:p w14:paraId="6753FD06" w14:textId="77777777" w:rsidR="00CC7787" w:rsidRDefault="00CC7787" w:rsidP="00CC7787">
      <w:r>
        <w:t xml:space="preserve">Londoner’s physical and mental health is influenced by their environment. </w:t>
      </w:r>
      <w:r w:rsidRPr="0056076C">
        <w:rPr>
          <w:rFonts w:cstheme="minorHAnsi"/>
          <w:color w:val="000000"/>
          <w:lang w:val="en-US"/>
        </w:rPr>
        <w:t xml:space="preserve">London has the highest rate of childhood obesity of any major global city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"London Health Commission", "given" : "", "non-dropping-particle" : "", "parse-names" : false, "suffix" : "" } ], "id" : "ITEM-1", "issued" : { "date-parts" : [ [ "2014" ] ] }, "publisher-place" : "London", "title" : "Better health for London", "type" : "report" }, "uris" : [ "http://www.mendeley.com/documents/?uuid=b6d3655c-bcd6-35d7-b5c5-be88544ddd99" ] } ], "mendeley" : { "formattedCitation" : "(London Health Commission 2014)", "plainTextFormattedCitation" : "(London Health Commission 2014)", "previouslyFormattedCitation" : "(London Health Commission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(London Health Commission 2014)</w:t>
      </w:r>
      <w:r w:rsidRPr="0056076C">
        <w:rPr>
          <w:rFonts w:cstheme="minorHAnsi"/>
          <w:color w:val="000000"/>
          <w:lang w:val="en-US"/>
        </w:rPr>
        <w:fldChar w:fldCharType="end"/>
      </w:r>
      <w:r w:rsidRPr="0056076C">
        <w:rPr>
          <w:rFonts w:cstheme="minorHAnsi"/>
          <w:color w:val="000000"/>
          <w:lang w:val="en-US"/>
        </w:rPr>
        <w:t xml:space="preserve"> and, compared to other regions of the UK, has the largest proportion of the population reporting high levels of anxiety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"2014" ] ] }, "publisher-place" : "London", "title" : "London mental health report", "type" : "report" }, "uris" : [ "http://www.mendeley.com/documents/?uuid=359b9cd0-ecf7-342e-83ae-28d25be9c936" ] } ], "mendeley" : { "formattedCitation" : "(Greater London Authority 2014)", "manualFormatting" : "(GLA, 2014)", "plainTextFormattedCitation" : "(Greater London Authority 2014)", "previouslyFormattedCitation" : "(Greater London Authority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2014)</w:t>
      </w:r>
      <w:r w:rsidRPr="0056076C">
        <w:rPr>
          <w:rFonts w:cstheme="minorHAnsi"/>
          <w:color w:val="000000"/>
          <w:lang w:val="en-US"/>
        </w:rPr>
        <w:fldChar w:fldCharType="end"/>
      </w:r>
      <w:r w:rsidRPr="0056076C">
        <w:rPr>
          <w:rFonts w:cstheme="minorHAnsi"/>
          <w:color w:val="000000"/>
          <w:lang w:val="en-US"/>
        </w:rPr>
        <w:t>.</w:t>
      </w:r>
      <w:r>
        <w:rPr>
          <w:rFonts w:cstheme="minorHAnsi"/>
          <w:color w:val="000000"/>
          <w:lang w:val="en-US"/>
        </w:rPr>
        <w:t xml:space="preserve"> </w:t>
      </w:r>
      <w:r>
        <w:t xml:space="preserve">1 in 4 people in London suffer from mental ill-health and 1 in 4 children under six are obese. Air pollution is estimated to reduce life expectance from birth in London by one year (Walton et al. 2015). </w:t>
      </w:r>
    </w:p>
    <w:p w14:paraId="1C1EB35D" w14:textId="77777777" w:rsidR="00CC7787" w:rsidRDefault="00CC7787" w:rsidP="00CC7787">
      <w:pPr>
        <w:pStyle w:val="Heading2"/>
        <w:rPr>
          <w:lang w:val="en-US"/>
        </w:rPr>
      </w:pPr>
      <w:bookmarkStart w:id="57" w:name="_Toc478055949"/>
      <w:r w:rsidRPr="0056076C">
        <w:rPr>
          <w:lang w:val="en-US"/>
        </w:rPr>
        <w:t xml:space="preserve">How can </w:t>
      </w:r>
      <w:r>
        <w:rPr>
          <w:lang w:val="en-US"/>
        </w:rPr>
        <w:t>green infrastructure</w:t>
      </w:r>
      <w:r w:rsidRPr="0056076C">
        <w:rPr>
          <w:lang w:val="en-US"/>
        </w:rPr>
        <w:t xml:space="preserve"> help?</w:t>
      </w:r>
      <w:bookmarkEnd w:id="57"/>
    </w:p>
    <w:p w14:paraId="60D3B307" w14:textId="77777777" w:rsidR="00CC7787" w:rsidRDefault="00CC7787" w:rsidP="00CC7787">
      <w:pPr>
        <w:rPr>
          <w:lang w:val="en-US"/>
        </w:rPr>
      </w:pPr>
      <w:r>
        <w:rPr>
          <w:lang w:val="en-US"/>
        </w:rPr>
        <w:t xml:space="preserve">Green infrastructure can improve air quality by providing barriers to sources of pollution such as busy roads, by particulate matter sticking to plants, and by absorption of polluting gases. These impacts can vary from location to location, and depend upon careful design. </w:t>
      </w:r>
    </w:p>
    <w:p w14:paraId="3487EEE2" w14:textId="77777777" w:rsidR="00CC7787" w:rsidRDefault="00CC7787" w:rsidP="00CC7787">
      <w:pPr>
        <w:rPr>
          <w:lang w:val="en-US"/>
        </w:rPr>
      </w:pPr>
      <w:r>
        <w:rPr>
          <w:lang w:val="en-US"/>
        </w:rPr>
        <w:t>Surface Water Management that aims to reduce local flood risk and water pollution can benefit from green infrastructure which slows down runoff, captures pollutants and increases infiltration. There are many different techniques for sustainable drainage that can be applied in different locations. Integration with rainwater harvesting can also help relieve pressure on water resources.</w:t>
      </w:r>
    </w:p>
    <w:p w14:paraId="5DE417AF" w14:textId="77777777" w:rsidR="00CC7787" w:rsidRDefault="00CC7787" w:rsidP="00CC7787">
      <w:pPr>
        <w:rPr>
          <w:lang w:val="en-US"/>
        </w:rPr>
      </w:pPr>
      <w:r>
        <w:rPr>
          <w:lang w:val="en-US"/>
        </w:rPr>
        <w:t xml:space="preserve">Increasing habitat and connectivity of green spaces in London can encourage greater abundance and diversity of species. A diversity of planting encourages invertebrate diversity, which provides a food source for animals such as bird and bats. </w:t>
      </w:r>
    </w:p>
    <w:p w14:paraId="126D8EA3" w14:textId="77777777" w:rsidR="00CC7787" w:rsidRDefault="00CC7787" w:rsidP="00CC7787">
      <w:pPr>
        <w:rPr>
          <w:lang w:val="en-US"/>
        </w:rPr>
      </w:pPr>
      <w:r>
        <w:rPr>
          <w:lang w:val="en-US"/>
        </w:rPr>
        <w:t>Access to green spaces has been demonstrated to improve physical and mental health. Physical activity may be higher in areas with access to good quality green space. Exposure to nature and a green environment reduces anxiety and improves mental ill-health. Green spaces and infrastructure may also be associated with improved social wellbeing, lower crime and a stronger sense of place.</w:t>
      </w:r>
    </w:p>
    <w:p w14:paraId="1005B293" w14:textId="77777777" w:rsidR="00CC7787" w:rsidRDefault="00CC7787" w:rsidP="00CC7787">
      <w:pPr>
        <w:pStyle w:val="Heading3"/>
        <w:rPr>
          <w:lang w:val="en-US"/>
        </w:rPr>
      </w:pPr>
      <w:r>
        <w:rPr>
          <w:lang w:val="en-US"/>
        </w:rPr>
        <w:t>Parks and gardens</w:t>
      </w:r>
    </w:p>
    <w:p w14:paraId="45A05D16" w14:textId="77777777" w:rsidR="00CC7787" w:rsidRPr="00C0401D" w:rsidRDefault="00CC7787" w:rsidP="00CC7787">
      <w:pPr>
        <w:rPr>
          <w:lang w:val="en-US"/>
        </w:rPr>
      </w:pPr>
      <w:r>
        <w:rPr>
          <w:lang w:val="en-US"/>
        </w:rPr>
        <w:t xml:space="preserve">Urban parks and public and private gardens provide important habitat and benefits for health and wellbeing. They provide key sites for human-biodiversity interaction, particularly for people with otherwise limited opportunities to access nature. They can also contribute to dilution of air </w:t>
      </w:r>
      <w:r>
        <w:rPr>
          <w:lang w:val="en-US"/>
        </w:rPr>
        <w:lastRenderedPageBreak/>
        <w:t xml:space="preserve">pollution, and infiltration and storage of surface water runoff. The benefits of private gardens can provide important connectivity across the city as well as refuges for different species. </w:t>
      </w:r>
    </w:p>
    <w:p w14:paraId="341FEADC" w14:textId="77777777" w:rsidR="00CC7787" w:rsidRDefault="00CC7787" w:rsidP="00CC7787">
      <w:pPr>
        <w:pStyle w:val="Heading3"/>
        <w:rPr>
          <w:lang w:val="en-US"/>
        </w:rPr>
      </w:pPr>
      <w:r>
        <w:rPr>
          <w:lang w:val="en-US"/>
        </w:rPr>
        <w:t>Road verges</w:t>
      </w:r>
    </w:p>
    <w:p w14:paraId="4781D9E8" w14:textId="77777777" w:rsidR="00CC7787" w:rsidRDefault="00CC7787" w:rsidP="00CC7787">
      <w:pPr>
        <w:rPr>
          <w:lang w:val="en-US"/>
        </w:rPr>
      </w:pPr>
      <w:r>
        <w:rPr>
          <w:lang w:val="en-US"/>
        </w:rPr>
        <w:t xml:space="preserve">Low lying plantings next to roads may help reduce air pollution, and a variety of plants with different leaf sizes can capture different pollutants. Road verges also provide important opportunities for biological diversity, particularly plants and insects which larger species depend upon. With appropriate design, road verges can incorporate rain gardens and swales to collect and treat surface water runoff from roads and pavements. Careful management and maintenance of streets and road verges can also have health and wellbeing benefits, improving physical activity and sense of place. </w:t>
      </w:r>
    </w:p>
    <w:p w14:paraId="5B9166E8" w14:textId="77777777" w:rsidR="00CC7787" w:rsidRDefault="00CC7787" w:rsidP="00CC7787">
      <w:pPr>
        <w:pStyle w:val="Heading3"/>
        <w:rPr>
          <w:lang w:val="en-US"/>
        </w:rPr>
      </w:pPr>
      <w:r>
        <w:rPr>
          <w:lang w:val="en-US"/>
        </w:rPr>
        <w:t>Green roofs and walls</w:t>
      </w:r>
    </w:p>
    <w:p w14:paraId="7425B303" w14:textId="77777777" w:rsidR="00CC7787" w:rsidRPr="0062347A" w:rsidRDefault="00CC7787" w:rsidP="00CC7787">
      <w:pPr>
        <w:rPr>
          <w:lang w:val="en-US"/>
        </w:rPr>
      </w:pPr>
      <w:r>
        <w:rPr>
          <w:lang w:val="en-US"/>
        </w:rPr>
        <w:t xml:space="preserve">Green roofs improve surface water management by absorbing and slowing down water runoff from roofs. Extensive green roofs can improve the diversity of plants and provide habitat for insects and birds, and may provide important refuge from people and predators. A ‘green outlook’ may improve mental health. There is limited evidence of the impacts of green roofs and walls on air pollution. In general, the evidence for green walls is weaker than for green roofs, and they may be more costly to install and maintain.  </w:t>
      </w:r>
    </w:p>
    <w:p w14:paraId="65516709" w14:textId="77777777" w:rsidR="00CC7787" w:rsidRPr="0056076C" w:rsidRDefault="00CC7787" w:rsidP="00CC7787">
      <w:pPr>
        <w:pStyle w:val="Heading2"/>
        <w:rPr>
          <w:lang w:val="en-US"/>
        </w:rPr>
      </w:pPr>
      <w:bookmarkStart w:id="58" w:name="_Toc478055950"/>
      <w:bookmarkStart w:id="59" w:name="_GoBack"/>
      <w:bookmarkEnd w:id="59"/>
      <w:r w:rsidRPr="0056076C">
        <w:rPr>
          <w:lang w:val="en-US"/>
        </w:rPr>
        <w:t>Costs</w:t>
      </w:r>
      <w:bookmarkEnd w:id="58"/>
    </w:p>
    <w:p w14:paraId="7EEAA24D" w14:textId="12B68D94" w:rsidR="00CC7787" w:rsidRDefault="00CC7787" w:rsidP="00CC7787">
      <w:pPr>
        <w:rPr>
          <w:rFonts w:cstheme="minorHAnsi"/>
        </w:rPr>
      </w:pPr>
      <w:r>
        <w:rPr>
          <w:rFonts w:cstheme="minorHAnsi"/>
        </w:rPr>
        <w:t>Evaluating the costs and benefits of green infrastructure is complicated by its multi-functional nature. The costs of green infrastructure need to be considered on a project-by-project basis. It is difficult to assign costs to specific services or benefits provided by a green infrastructure feature. For instance, the cost of installing a SUDS scheme may be evaluated according to the surface water benefits it delivers, but benefits to health and wellbeing and biodiversity may not be included.</w:t>
      </w:r>
    </w:p>
    <w:p w14:paraId="0A61629B" w14:textId="1202F8F4" w:rsidR="00CC7787" w:rsidRDefault="00CC7787" w:rsidP="00CC7787">
      <w:pPr>
        <w:rPr>
          <w:rFonts w:cstheme="minorHAnsi"/>
        </w:rPr>
      </w:pPr>
      <w:r>
        <w:rPr>
          <w:rFonts w:cstheme="minorHAnsi"/>
        </w:rPr>
        <w:t>In addition to economic costs for installation and maintenance there may be more generic dis-benefits that need to be accounted for and managed. Tree and plants may have negative health impacts through exacerbating allergies. Trees may also emit volatile organic compounds and ozone which can contri</w:t>
      </w:r>
      <w:r w:rsidR="00AE63A9">
        <w:rPr>
          <w:rFonts w:cstheme="minorHAnsi"/>
        </w:rPr>
        <w:t>bute to air pollution. Tree root</w:t>
      </w:r>
      <w:r>
        <w:rPr>
          <w:rFonts w:cstheme="minorHAnsi"/>
        </w:rPr>
        <w:t xml:space="preserve">s and branches may also damage road and pavements. Other costs of increased biodiversity can include corrosion and cleaning costs from bird droppings and accelerated decomposition of wooden structures as a result of increased microbial activity. Insects, birds and other species can contribute to plant damage and crop losses in gardens and allotments, and may increase the cost of pest control. </w:t>
      </w:r>
    </w:p>
    <w:p w14:paraId="17D37209" w14:textId="77777777" w:rsidR="00A968BB" w:rsidRPr="0056076C" w:rsidRDefault="00A968BB" w:rsidP="00A968BB">
      <w:pPr>
        <w:pStyle w:val="Heading2"/>
        <w:rPr>
          <w:lang w:val="en-US"/>
        </w:rPr>
      </w:pPr>
      <w:bookmarkStart w:id="60" w:name="_Toc478055951"/>
      <w:r w:rsidRPr="0056076C">
        <w:rPr>
          <w:lang w:val="en-US"/>
        </w:rPr>
        <w:t>Risks</w:t>
      </w:r>
      <w:bookmarkEnd w:id="60"/>
    </w:p>
    <w:p w14:paraId="25CA8A27" w14:textId="40551E55" w:rsidR="00A968BB" w:rsidRDefault="00A968BB" w:rsidP="00A968BB">
      <w:r>
        <w:rPr>
          <w:rFonts w:cstheme="minorHAnsi"/>
        </w:rPr>
        <w:t>N</w:t>
      </w:r>
      <w:r w:rsidRPr="0056076C">
        <w:rPr>
          <w:rFonts w:cstheme="minorHAnsi"/>
        </w:rPr>
        <w:t xml:space="preserve">ot all </w:t>
      </w:r>
      <w:r>
        <w:rPr>
          <w:rFonts w:cstheme="minorHAnsi"/>
        </w:rPr>
        <w:t>green infrastructure</w:t>
      </w:r>
      <w:r w:rsidRPr="0056076C">
        <w:rPr>
          <w:rFonts w:cstheme="minorHAnsi"/>
        </w:rPr>
        <w:t xml:space="preserve"> techniques are suitable</w:t>
      </w:r>
      <w:r>
        <w:rPr>
          <w:rFonts w:cstheme="minorHAnsi"/>
        </w:rPr>
        <w:t xml:space="preserve"> in all conditions</w:t>
      </w:r>
      <w:r w:rsidRPr="0056076C">
        <w:rPr>
          <w:rFonts w:cstheme="minorHAnsi"/>
        </w:rPr>
        <w:t>.</w:t>
      </w:r>
      <w:r>
        <w:rPr>
          <w:rFonts w:cstheme="minorHAnsi"/>
        </w:rPr>
        <w:t xml:space="preserve"> Ground permeability, soil conditions, the condition of existing buildings and structures, microclimates, proximity to green space and waterways, as well as sources of pollution, runoff and threats to biodiversity, must all be considered in determining which technique to implement. There is a risk that green infrastructure elements may be implemented inappropriately, undermining benefits and increasing costs and </w:t>
      </w:r>
      <w:r>
        <w:rPr>
          <w:rFonts w:cstheme="minorHAnsi"/>
        </w:rPr>
        <w:t>likelihood</w:t>
      </w:r>
      <w:r>
        <w:rPr>
          <w:rFonts w:cstheme="minorHAnsi"/>
        </w:rPr>
        <w:t xml:space="preserve"> of failure. </w:t>
      </w:r>
      <w:r>
        <w:t>There</w:t>
      </w:r>
      <w:r w:rsidRPr="0056076C">
        <w:t xml:space="preserve"> is a risk that the focus on green infrastructure may divert funding from more specific conservation actions that could provide better</w:t>
      </w:r>
      <w:r>
        <w:t xml:space="preserve"> outcomes for urban environments and biodiversity</w:t>
      </w:r>
      <w:r w:rsidRPr="0056076C">
        <w:t xml:space="preserve"> (Garmendia </w:t>
      </w:r>
      <w:r w:rsidRPr="0056076C">
        <w:rPr>
          <w:i/>
        </w:rPr>
        <w:t>et al</w:t>
      </w:r>
      <w:r w:rsidRPr="0056076C">
        <w:t>. 2016).</w:t>
      </w:r>
    </w:p>
    <w:p w14:paraId="6622CD90" w14:textId="77777777" w:rsidR="00A968BB" w:rsidRPr="005F5725" w:rsidRDefault="00A968BB" w:rsidP="00A968BB">
      <w:r>
        <w:t xml:space="preserve">More detailed monitoring of air pollution is needed to support better modelling and prediction of air pollution and the impact of green infrastructure. Existing studies and models based on studies in rural or forested landscapes or under laboratory conditions may not be applicable in urban contexts. There is also a risk that modelling of air pollution does not adequately account for local weather and micro-climate. </w:t>
      </w:r>
    </w:p>
    <w:p w14:paraId="6034ED85" w14:textId="77777777" w:rsidR="00A968BB" w:rsidRPr="0056076C" w:rsidRDefault="00A968BB" w:rsidP="00A968BB">
      <w:r w:rsidRPr="0056076C">
        <w:lastRenderedPageBreak/>
        <w:t xml:space="preserve">Green infrastructure may not always be as valuable to urban biodiversity as is </w:t>
      </w:r>
      <w:r>
        <w:t>generally assumed</w:t>
      </w:r>
      <w:r w:rsidRPr="0056076C">
        <w:t xml:space="preserve">. There is uncertainty over whether any particular green infrastructure element in and of itself, necessarily supports biodiversity in any significant way (Hostetler </w:t>
      </w:r>
      <w:r w:rsidRPr="0056076C">
        <w:rPr>
          <w:i/>
        </w:rPr>
        <w:t>et al</w:t>
      </w:r>
      <w:r w:rsidRPr="0056076C">
        <w:t xml:space="preserve">. 2011). </w:t>
      </w:r>
      <w:r>
        <w:t>I</w:t>
      </w:r>
      <w:r w:rsidRPr="0056076C">
        <w:t xml:space="preserve">ncreasing biodiversity in urban areas could have </w:t>
      </w:r>
      <w:r>
        <w:t>risks for l</w:t>
      </w:r>
      <w:r w:rsidRPr="0056076C">
        <w:t xml:space="preserve">ocal wildlife and human health. For example, improvements to green infrastructure with the aim of benefiting native species could also aid the spread of invasive species (Faeth </w:t>
      </w:r>
      <w:r w:rsidRPr="0056076C">
        <w:rPr>
          <w:i/>
        </w:rPr>
        <w:t>et al.</w:t>
      </w:r>
      <w:r w:rsidRPr="0056076C">
        <w:t xml:space="preserve"> 2011). </w:t>
      </w:r>
      <w:r>
        <w:t xml:space="preserve">There </w:t>
      </w:r>
      <w:r w:rsidRPr="0056076C">
        <w:t xml:space="preserve">are also concerns that higher urban biodiversity could contribute to a higher likelihood of disease transmission within wild and domestic animal populations and increased potential for zoonotic disease transmission (Lyytimäki and Sipilä 2009). </w:t>
      </w:r>
    </w:p>
    <w:p w14:paraId="6988E9D8" w14:textId="7B66A958" w:rsidR="00A968BB" w:rsidRDefault="00A968BB" w:rsidP="00A968BB">
      <w:pPr>
        <w:rPr>
          <w:rFonts w:cstheme="minorHAnsi"/>
          <w:color w:val="000000"/>
          <w:lang w:val="en-US"/>
        </w:rPr>
      </w:pPr>
      <w:r>
        <w:rPr>
          <w:rFonts w:cstheme="minorHAnsi"/>
          <w:color w:val="000000"/>
          <w:lang w:val="en-US"/>
        </w:rPr>
        <w:t>Most studies of the benefits of green infrastructure and health have established correlations rather than causation.</w:t>
      </w:r>
      <w:r>
        <w:rPr>
          <w:rFonts w:cstheme="minorHAnsi"/>
          <w:color w:val="000000"/>
          <w:lang w:val="en-US"/>
        </w:rPr>
        <w:t xml:space="preserve"> There is a risk that evidence of correlations between green infrastructure and good health may the result of confounding factors such as income and socio-economic status, and this should be considered in evaluating the data. </w:t>
      </w:r>
      <w:r w:rsidRPr="0056076C">
        <w:rPr>
          <w:rFonts w:cstheme="minorHAnsi"/>
          <w:color w:val="000000"/>
          <w:lang w:val="en-US"/>
        </w:rPr>
        <w:t xml:space="preserve">Most studies are correlative in design, social science focused, suffer sampling bias (often relying on in situ recruiting), of short duration and lack a control group making it very difficult to identify which factors influence human health and wellbeing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"DOI" : "10.2105/AJPH.2014.302324", "ISBN" : "0090-0036", "ISSN" : "15410048", "PMID" : "25602866", "abstract" : "There is mounting concern for the health of urban populations as cities expand at an unprecedented rate. Urban green spaces provide settings for a remarkable range of physical and mental health benefits, and pioneering health policy is recognizing nature as a cost-effective tool for planning healthy cities. Despite this, limited information on how specific elements of nature deliver health outcomes restricts its use for enhancing population health. We articulate a framework for identifying direct and indirect causal pathways through which nature delivers health benefits, and highlight current evidence. We see a need for a bold new research agenda founded on testing causality that transcends disciplinary boundaries between ecology and health. This will lead to cost-effective and tailored solutions that could enhance population health and reduce health inequalities.", "author" : [ { "dropping-particle" : "", "family" : "Shanahan", "given" : "Danielle F.", "non-dropping-particle" : "", "parse-names" : false, "suffix" : "" }, { "dropping-particle" : "", "family" : "Lin", "given" : "Brenda B.", "non-dropping-particle" : "", "parse-names" : false, "suffix" : "" }, { "dropping-particle" : "", "family" : "Bush", "given" : "Robert", "non-dropping-particle" : "", "parse-names" : false, "suffix" : "" }, { "dropping-particle" : "", "family" : "Gaston", "given" : "Kevin J.", "non-dropping-particle" : "", "parse-names" : false, "suffix" : "" }, { "dropping-particle" : "", "family" : "Dean", "given" : "Julie H.", "non-dropping-particle" : "", "parse-names" : false, "suffix" : "" }, { "dropping-particle" : "", "family" : "Barber", "given" : "Elizabeth", "non-dropping-particle" : "", "parse-names" : false, "suffix" : "" }, { "dropping-particle" : "", "family" : "Fuller", "given" : "Richard A.", "non-dropping-particle" : "", "parse-names" : false, "suffix" : "" } ], "container-title" : "American Journal of Public Health", "id" : "ITEM-1", "issue" : "3", "issued" : { "date-parts" : [ [ "2015" ] ] }, "page" : "470-477", "title" : "Toward improved public health outcomes from urban nature", "type" : "article-journal", "volume" : "105" }, "uris" : [ "http://www.mendeley.com/documents/?uuid=1a38480f-a9ff-4862-9b8c-fbcf5feae6cf" ] }, { "id" : "ITEM-2", "itemData" : { "DOI" : "10.3390/ijerph10030913", "ISBN" : "1660-4601", "ISSN" : "16617827", "PMID" : "23466828", "abstract" : "There is mounting empirical evidence that interacting with nature delivers measurable benefits to people. Reviews of this topic have generally focused on a specific type of benefit, been limited to a single discipline, or covered the benefits delivered from a particular type of interaction. Here we construct novel typologies of the settings, interactions and potential benefits of people-nature experiences, and use these to organise an assessment of the benefits of interacting with nature. We discover that evidence for the benefits of interacting with nature is geographically biased towards high latitudes and Western societies, potentially contributing to a focus on certain types of settings and benefits. Social scientists have been the most active researchers in this field. Contributions from ecologists are few in number, perhaps hindering the identification of key ecological features of the natural environment that deliver human benefits. Although many types of benefits have been studied, benefits to physical health, cognitive performance and psychological well-being have received much more attention than the social or spiritual benefits of interacting with nature, despite the potential for important consequences arising from the latter. The evidence for most benefits is correlational, and although there are several experimental studies, little as yet is known about the mechanisms that are important for delivering these benefits. For example, we do not know which characteristics of natural settings (e.g., biodiversity, level of disturbance, proximity, accessibility) are most important for triggering a beneficial interaction, and how these characteristics vary in importance among cultures, geographic regions and socio-economic groups. These are key directions for future research if we are to design landscapes that promote high quality interactions between people and nature in a rapidly urbanising world.", "author" : [ { "dropping-particle" : "", "family" : "Keniger", "given" : "Lucy E.", "non-dropping-particle" : "", "parse-names" : false, "suffix" : "" }, { "dropping-particle" : "", "family" : "Gaston", "given" : "Kevin J.", "non-dropping-particle" : "", "parse-names" : false, "suffix" : "" }, { "dropping-particle" : "", "family" : "Irvine", "given" : "Katherine N.", "non-dropping-particle" : "", "parse-names" : false, "suffix" : "" }, { "dropping-particle" : "", "family" : "Fuller", "given" : "Richard A.", "non-dropping-particle" : "", "parse-names" : false, "suffix" : "" } ], "container-title" : "International Journal of Environmental Research and Public Health", "id" : "ITEM-2", "issue" : "3", "issued" : { "date-parts" : [ [ "2013" ] ] }, "page" : "913-935", "title" : "What are the benefits of interacting with nature?", "type" : "article-journal", "volume" : "10" }, "uris" : [ "http://www.mendeley.com/documents/?uuid=d6a124ad-6c2b-41b6-98a0-0ca5a50cde84" ] } ], "mendeley" : { "formattedCitation" : "(Shanahan, Lin, et al. 2015; Keniger et al. 2013)", "plainTextFormattedCitation" : "(Shanahan, Lin, et al. 2015; Keniger et al. 2013)", "previouslyFormattedCitation" : "(Shanahan, Lin, et al. 2015; Keniger et al. 2013)"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(Shanahan, Lin, et al. 2015; Keniger et al. 2013)</w:t>
      </w:r>
      <w:r w:rsidRPr="0056076C">
        <w:rPr>
          <w:rFonts w:cstheme="minorHAnsi"/>
          <w:color w:val="000000"/>
          <w:lang w:val="en-US"/>
        </w:rPr>
        <w:fldChar w:fldCharType="end"/>
      </w:r>
      <w:r w:rsidRPr="0056076C">
        <w:rPr>
          <w:rFonts w:cstheme="minorHAnsi"/>
          <w:color w:val="000000"/>
          <w:lang w:val="en-US"/>
        </w:rPr>
        <w:t>.</w:t>
      </w:r>
    </w:p>
    <w:p w14:paraId="447FFE34" w14:textId="77777777" w:rsidR="00A968BB" w:rsidRDefault="00A968BB" w:rsidP="00A968BB">
      <w:pPr>
        <w:rPr>
          <w:rFonts w:cstheme="minorHAnsi"/>
          <w:color w:val="000000"/>
          <w:lang w:val="en-US"/>
        </w:rPr>
      </w:pPr>
      <w:r w:rsidRPr="0056076C">
        <w:rPr>
          <w:rFonts w:cstheme="minorHAnsi"/>
          <w:color w:val="000000"/>
          <w:lang w:val="en-US"/>
        </w:rPr>
        <w:t xml:space="preserve">London’s existing </w:t>
      </w:r>
      <w:r>
        <w:rPr>
          <w:rFonts w:cstheme="minorHAnsi"/>
          <w:color w:val="000000"/>
          <w:lang w:val="en-US"/>
        </w:rPr>
        <w:t>green infrastructure</w:t>
      </w:r>
      <w:r w:rsidRPr="0056076C">
        <w:rPr>
          <w:rFonts w:cstheme="minorHAnsi"/>
          <w:color w:val="000000"/>
          <w:lang w:val="en-US"/>
        </w:rPr>
        <w:t xml:space="preserve"> is highly variable with regards to quality, spatial provision and accessibility. Green spaces are often larger and of better quality in affluent areas and are not always easily accessible for the old, infirm, some ethnic minorities and, increasingly, children and young people. There is also the risk that, unless </w:t>
      </w:r>
      <w:r>
        <w:rPr>
          <w:rFonts w:cstheme="minorHAnsi"/>
          <w:color w:val="000000"/>
          <w:lang w:val="en-US"/>
        </w:rPr>
        <w:t>green infrastructure</w:t>
      </w:r>
      <w:r w:rsidRPr="0056076C">
        <w:rPr>
          <w:rFonts w:cstheme="minorHAnsi"/>
          <w:color w:val="000000"/>
          <w:lang w:val="en-US"/>
        </w:rPr>
        <w:t xml:space="preserve"> is in close proximity, it can become a space that is visited for a specific activity, rather than being used and experienced on a daily basis. There are concerns irregular use of green space may reduce its capacity to provide health and wellbeing benefits and limits social cohesion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"Greater London Authority", "given" : "", "non-dropping-particle" : "", "parse-names" : false, "suffix" : "" } ], "id" : "ITEM-1", "issued" : { "date-parts" : [ [ "2015" ] ] }, "publisher-place" : "London", "title" : "Natural Capital Investing in a Green Infrastructure for a Future London", "type" : "report" }, "uris" : [ "http://www.mendeley.com/documents/?uuid=b886af91-0917-3b7b-a713-568662dff6f4" ] } ], "mendeley" : { "formattedCitation" : "(Greater London Authority 2015)", "manualFormatting" : "(GLA, 2015)", "plainTextFormattedCitation" : "(Greater London Authority 2015)", "previouslyFormattedCitation" : "(Greater London Authority 2015)"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(GLA, 2015)</w:t>
      </w:r>
      <w:r w:rsidRPr="0056076C">
        <w:rPr>
          <w:rFonts w:cstheme="minorHAnsi"/>
          <w:color w:val="000000"/>
          <w:lang w:val="en-US"/>
        </w:rPr>
        <w:fldChar w:fldCharType="end"/>
      </w:r>
      <w:r w:rsidRPr="0056076C">
        <w:rPr>
          <w:rFonts w:cstheme="minorHAnsi"/>
          <w:color w:val="000000"/>
          <w:lang w:val="en-US"/>
        </w:rPr>
        <w:t xml:space="preserve">. </w:t>
      </w:r>
    </w:p>
    <w:p w14:paraId="7D47D898" w14:textId="77777777" w:rsidR="00A968BB" w:rsidRPr="0056076C" w:rsidRDefault="00A968BB" w:rsidP="00A968BB">
      <w:pPr>
        <w:rPr>
          <w:rFonts w:cstheme="minorHAnsi"/>
          <w:lang w:val="en-US"/>
        </w:rPr>
      </w:pPr>
      <w:r w:rsidRPr="0056076C">
        <w:rPr>
          <w:rFonts w:cstheme="minorHAnsi"/>
          <w:color w:val="000000"/>
          <w:lang w:val="en-US"/>
        </w:rPr>
        <w:t xml:space="preserve">There is a need to maintain </w:t>
      </w:r>
      <w:r>
        <w:rPr>
          <w:rFonts w:cstheme="minorHAnsi"/>
          <w:color w:val="000000"/>
          <w:lang w:val="en-US"/>
        </w:rPr>
        <w:t>green infrastructure</w:t>
      </w:r>
      <w:r w:rsidRPr="0056076C">
        <w:rPr>
          <w:rFonts w:cstheme="minorHAnsi"/>
          <w:color w:val="000000"/>
          <w:lang w:val="en-US"/>
        </w:rPr>
        <w:t xml:space="preserve"> to avoid it falling into disrepair. If sites are poorly maintained fewer people may visit and sites may fail in their aims to improve wellbeing </w:t>
      </w:r>
      <w:r w:rsidRPr="0056076C">
        <w:rPr>
          <w:rFonts w:cstheme="minorHAnsi"/>
          <w:color w:val="000000"/>
          <w:lang w:val="en-US"/>
        </w:rPr>
        <w:fldChar w:fldCharType="begin" w:fldLock="1"/>
      </w:r>
      <w:r w:rsidRPr="0056076C">
        <w:rPr>
          <w:rFonts w:cstheme="minorHAnsi"/>
          <w:color w:val="000000"/>
          <w:lang w:val="en-US"/>
        </w:rPr>
        <w:instrText>ADDIN CSL_CITATION { "citationItems" : [ { "id" : "ITEM-1", "itemData" : { "author" : [ { "dropping-particle" : "", "family" : "Rolls", "given" : "S.", "non-dropping-particle" : "", "parse-names" : false, "suffix" : "" }, { "dropping-particle" : "", "family" : "Sunderland", "given" : "T.", "non-dropping-particle" : "", "parse-names" : false, "suffix" : "" } ], "id" : "ITEM-1", "issued" : { "date-parts" : [ [ "2014" ] ] }, "title" : "Microeconomic evidence for the benefits of investment in the environment 2 (MEBIE2)", "type" : "report" }, "uris" : [ "http://www.mendeley.com/documents/?uuid=c55f15b6-d08e-371e-905f-69e9d6ca76ea" ] } ], "mendeley" : { "formattedCitation" : "(Rolls &amp; Sunderland 2014)", "plainTextFormattedCitation" : "(Rolls &amp; Sunderland 2014)", "previouslyFormattedCitation" : "(Rolls &amp; Sunderland 2014)" }, "properties" : { "noteIndex" : 0 }, "schema" : "https://github.com/citation-style-language/schema/raw/master/csl-citation.json" }</w:instrText>
      </w:r>
      <w:r w:rsidRPr="0056076C">
        <w:rPr>
          <w:rFonts w:cstheme="minorHAnsi"/>
          <w:color w:val="000000"/>
          <w:lang w:val="en-US"/>
        </w:rPr>
        <w:fldChar w:fldCharType="separate"/>
      </w:r>
      <w:r w:rsidRPr="0056076C">
        <w:rPr>
          <w:rFonts w:cstheme="minorHAnsi"/>
          <w:noProof/>
          <w:color w:val="000000"/>
          <w:lang w:val="en-US"/>
        </w:rPr>
        <w:t>(Rolls &amp; Sunderland 2014)</w:t>
      </w:r>
      <w:r w:rsidRPr="0056076C">
        <w:rPr>
          <w:rFonts w:cstheme="minorHAnsi"/>
          <w:color w:val="000000"/>
          <w:lang w:val="en-US"/>
        </w:rPr>
        <w:fldChar w:fldCharType="end"/>
      </w:r>
      <w:r w:rsidRPr="0056076C">
        <w:rPr>
          <w:rFonts w:cstheme="minorHAnsi"/>
          <w:color w:val="000000"/>
          <w:lang w:val="en-US"/>
        </w:rPr>
        <w:t xml:space="preserve">. </w:t>
      </w:r>
      <w:r>
        <w:rPr>
          <w:rFonts w:cstheme="minorHAnsi"/>
          <w:color w:val="000000"/>
          <w:lang w:val="en-US"/>
        </w:rPr>
        <w:t>Poor maintenance can reduce benefits and may increase risks of local flooding and dominance by invasive species.</w:t>
      </w:r>
    </w:p>
    <w:p w14:paraId="108ACE6B" w14:textId="77777777" w:rsidR="00CC7787" w:rsidRDefault="00CC7787" w:rsidP="00CC7787">
      <w:pPr>
        <w:pStyle w:val="Heading2"/>
      </w:pPr>
      <w:r>
        <w:t>Green infrastructure for London</w:t>
      </w:r>
    </w:p>
    <w:p w14:paraId="381D9E56" w14:textId="77777777" w:rsidR="00CC7787" w:rsidRDefault="00CC7787" w:rsidP="00CC7787">
      <w:r>
        <w:t xml:space="preserve">In evaluating the evidence relating to green infrastructure for London this report has drawn on a range of scientific, professional and policy-based studies. Evidence for green infrastructure is emerging as it rises up the policy agenda and more projects are implemented. The evidence base is far from complete, particularly considering multiple and synergistic impacts, and decision making about green infrastructure involves tradeoffs and uncertainties. </w:t>
      </w:r>
    </w:p>
    <w:p w14:paraId="63501D4F" w14:textId="77777777" w:rsidR="00CC7787" w:rsidRDefault="00CC7787" w:rsidP="00CC7787">
      <w:r>
        <w:t xml:space="preserve">Gaps in evidence present two contrasting risks in relation to green infrastructure policy and implementation. Firstly, green infrastructure solutions may be considered to be higher risk than conventional options for urban infrastructure and development. Qualitative evidence of benefits may be ignored or downplayed in decision-making processes that are focused on economic costs and benefits. Evidence from case studies may be dismissed as irrelevant to new circumstances in particular places. Secondly, decisions to implement green infrastructure in may be based more on hype and fashion than evidence or analysis. This could lead to higher costs and missed opportunities for achieving more robust solutions to environmental issues in London, and ultimately undermine the credibility of green infrastructure. </w:t>
      </w:r>
    </w:p>
    <w:p w14:paraId="13815843" w14:textId="77777777" w:rsidR="00CC7787" w:rsidRDefault="00CC7787" w:rsidP="00CC7787">
      <w:r>
        <w:t xml:space="preserve">If green infrastructure is to be part of integrated solutions to the pressing environmental problems facing London, it needs to be included in strategic and local plans that allow for adaptation, experimentation and learning. Moving beyond small pilot projects and case studies to a strategic and </w:t>
      </w:r>
      <w:r>
        <w:lastRenderedPageBreak/>
        <w:t xml:space="preserve">integrated plan for green infrastructure requires collaboration across local and central government, with community groups and citizen scientists, and academics and professionals from different disciplines. There is sufficient evidence of the benefits of green infrastructure in addressing environmental problems to warrant large scale planning implementation, and an integrated approach should allow for ongoing monitoring and adaptive management. </w:t>
      </w:r>
    </w:p>
    <w:p w14:paraId="6423BFC7" w14:textId="77777777" w:rsidR="00CC7787" w:rsidRPr="00D02A59" w:rsidRDefault="00CC7787" w:rsidP="00CC7787">
      <w:r>
        <w:t xml:space="preserve">London faces serious challenges to its environment and the health and wellbeing of residents. Green infrastructure provides considerable benefits to London, and better integration and connection could further enhance London’s ability to respond to these problems. Accounting for the costs and risks associated with green infrastructure and the need to strengthen the evidence base about its function and impacts, alongside its benefits will allow for more robust decision making and adaptive approaches to planning and management.   </w:t>
      </w:r>
    </w:p>
    <w:p w14:paraId="046AFDDC" w14:textId="77777777" w:rsidR="00CC7787" w:rsidRDefault="00CC7787" w:rsidP="00CC7787">
      <w:pPr>
        <w:rPr>
          <w:rFonts w:cstheme="minorHAnsi"/>
        </w:rPr>
      </w:pPr>
    </w:p>
    <w:p w14:paraId="650893BE" w14:textId="77777777" w:rsidR="00CC7787" w:rsidRDefault="00CC7787" w:rsidP="007832A4">
      <w:pPr>
        <w:pStyle w:val="Heading1"/>
        <w:numPr>
          <w:ilvl w:val="0"/>
          <w:numId w:val="0"/>
        </w:numPr>
      </w:pPr>
    </w:p>
    <w:p w14:paraId="7C10BFCF" w14:textId="77777777" w:rsidR="00CC7787" w:rsidRDefault="00CC7787" w:rsidP="007832A4">
      <w:pPr>
        <w:pStyle w:val="Heading1"/>
        <w:numPr>
          <w:ilvl w:val="0"/>
          <w:numId w:val="0"/>
        </w:numPr>
      </w:pPr>
    </w:p>
    <w:p w14:paraId="44AEF370" w14:textId="63E8FBCC" w:rsidR="0042415B" w:rsidRPr="007832A4" w:rsidRDefault="00464F90" w:rsidP="007832A4">
      <w:pPr>
        <w:pStyle w:val="Heading1"/>
        <w:numPr>
          <w:ilvl w:val="0"/>
          <w:numId w:val="0"/>
        </w:numPr>
      </w:pPr>
      <w:r w:rsidRPr="0056076C">
        <w:br w:type="page"/>
      </w:r>
      <w:bookmarkStart w:id="61" w:name="_Toc478055952"/>
      <w:r w:rsidR="0042415B" w:rsidRPr="0056076C">
        <w:lastRenderedPageBreak/>
        <w:t>References</w:t>
      </w:r>
      <w:bookmarkEnd w:id="61"/>
    </w:p>
    <w:p w14:paraId="029BC1CF" w14:textId="77777777" w:rsidR="00BE6681" w:rsidRDefault="00BE6681" w:rsidP="00BE6681">
      <w:pPr>
        <w:widowControl w:val="0"/>
        <w:autoSpaceDE w:val="0"/>
        <w:autoSpaceDN w:val="0"/>
        <w:adjustRightInd w:val="0"/>
        <w:spacing w:after="120" w:line="240" w:lineRule="auto"/>
        <w:ind w:left="480" w:hanging="480"/>
        <w:rPr>
          <w:rFonts w:cstheme="minorHAnsi"/>
          <w:noProof/>
          <w:lang w:val="en-US"/>
        </w:rPr>
      </w:pPr>
    </w:p>
    <w:p w14:paraId="06BDFA50" w14:textId="395164FB"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Abercrombie, L.C. et al., 2008. Income and Racial Disparities in Access to Public Parks and Private Recreation Facilities. </w:t>
      </w:r>
      <w:r w:rsidRPr="00D863DF">
        <w:rPr>
          <w:rFonts w:cstheme="minorHAnsi"/>
          <w:i/>
          <w:iCs/>
          <w:noProof/>
          <w:lang w:val="en-US"/>
        </w:rPr>
        <w:t>American Journal of Preventive Medicine</w:t>
      </w:r>
      <w:r w:rsidRPr="00D863DF">
        <w:rPr>
          <w:rFonts w:cstheme="minorHAnsi"/>
          <w:noProof/>
          <w:lang w:val="en-US"/>
        </w:rPr>
        <w:t>, 34(1), pp.9–15.</w:t>
      </w:r>
    </w:p>
    <w:p w14:paraId="4358F179" w14:textId="204BE9D2" w:rsidR="007832A4" w:rsidRDefault="00BB40C0"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rPr>
        <w:t xml:space="preserve">Ahmed, N., 2011. </w:t>
      </w:r>
      <w:r w:rsidRPr="00D863DF">
        <w:rPr>
          <w:rFonts w:cstheme="minorHAnsi"/>
          <w:i/>
          <w:iCs/>
          <w:noProof/>
        </w:rPr>
        <w:t>Runoff water quality from a green roof and in an open storm water system</w:t>
      </w:r>
      <w:r w:rsidRPr="00D863DF">
        <w:rPr>
          <w:rFonts w:cstheme="minorHAnsi"/>
          <w:noProof/>
        </w:rPr>
        <w:t xml:space="preserve">. Advelningen för Teknisk Vattenresurslära. Available at: </w:t>
      </w:r>
      <w:hyperlink r:id="rId18" w:history="1">
        <w:r w:rsidR="007832A4" w:rsidRPr="000F4E98">
          <w:rPr>
            <w:rStyle w:val="Hyperlink"/>
            <w:rFonts w:cstheme="minorHAnsi"/>
            <w:noProof/>
          </w:rPr>
          <w:t>http://lup.lub.lu.se/luur/download?func=downloadFile&amp;recordOId=2025468&amp;fileOId=2025470</w:t>
        </w:r>
      </w:hyperlink>
    </w:p>
    <w:p w14:paraId="56146262" w14:textId="7A41A4B7"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 xml:space="preserve">Alberti, M. Maintaining ecological integrity and sustaining ecosystem function in urban areas. Current Opinion in Environmental Sustainability 2(3), 178–184 (2010). </w:t>
      </w:r>
    </w:p>
    <w:p w14:paraId="413894BF"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Alcock, I. et al., 2014. Longitudinal effects on mental health of moving to greener and less green urban areas. </w:t>
      </w:r>
      <w:r w:rsidRPr="00D863DF">
        <w:rPr>
          <w:rFonts w:cstheme="minorHAnsi"/>
          <w:i/>
          <w:iCs/>
          <w:noProof/>
          <w:lang w:val="en-US"/>
        </w:rPr>
        <w:t>Environmental Science and Technology</w:t>
      </w:r>
      <w:r w:rsidRPr="00D863DF">
        <w:rPr>
          <w:rFonts w:cstheme="minorHAnsi"/>
          <w:noProof/>
          <w:lang w:val="en-US"/>
        </w:rPr>
        <w:t>.</w:t>
      </w:r>
    </w:p>
    <w:p w14:paraId="1889463F"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Alfani, A. et al., 1996. Leaf Contamination by Atmospheric Pollutants as Assessed by Elemental Analysis of Leaf Tissue, Leaf Surface Deposit and Soil. </w:t>
      </w:r>
      <w:r w:rsidRPr="00D863DF">
        <w:rPr>
          <w:rFonts w:cstheme="minorHAnsi"/>
          <w:i/>
          <w:iCs/>
          <w:noProof/>
        </w:rPr>
        <w:t>j. Plant Physiol</w:t>
      </w:r>
      <w:r w:rsidRPr="00D863DF">
        <w:rPr>
          <w:rFonts w:cstheme="minorHAnsi"/>
          <w:noProof/>
        </w:rPr>
        <w:t>, 148, pp.243–248.</w:t>
      </w:r>
    </w:p>
    <w:p w14:paraId="32AF3A61" w14:textId="31DA6646"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Almanza, E. et al., 2012. A study of community design, greenness, and physical activity in children using satellite, GPS and accelerometer data. </w:t>
      </w:r>
      <w:r w:rsidRPr="00D863DF">
        <w:rPr>
          <w:rFonts w:cstheme="minorHAnsi"/>
          <w:i/>
          <w:iCs/>
          <w:noProof/>
          <w:lang w:val="en-US"/>
        </w:rPr>
        <w:t>Health &amp; Place</w:t>
      </w:r>
      <w:r w:rsidRPr="00D863DF">
        <w:rPr>
          <w:rFonts w:cstheme="minorHAnsi"/>
          <w:noProof/>
          <w:lang w:val="en-US"/>
        </w:rPr>
        <w:t>, 18(1), pp.46–54.</w:t>
      </w:r>
    </w:p>
    <w:p w14:paraId="075F70A9"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Armour, T. et al., 2016. </w:t>
      </w:r>
      <w:r w:rsidRPr="00D863DF">
        <w:rPr>
          <w:rFonts w:cstheme="minorHAnsi"/>
          <w:i/>
          <w:iCs/>
          <w:noProof/>
          <w:lang w:val="en-US"/>
        </w:rPr>
        <w:t>Cities Alive: Rethinking green infrastructure</w:t>
      </w:r>
      <w:r w:rsidRPr="00D863DF">
        <w:rPr>
          <w:rFonts w:cstheme="minorHAnsi"/>
          <w:noProof/>
          <w:lang w:val="en-US"/>
        </w:rPr>
        <w:t>, London.</w:t>
      </w:r>
    </w:p>
    <w:p w14:paraId="50A7033F"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Armstrong, D., 2000. A survey of community gardens in upstate New York: implications for health promotion and community development. </w:t>
      </w:r>
      <w:r w:rsidRPr="00D863DF">
        <w:rPr>
          <w:rFonts w:cstheme="minorHAnsi"/>
          <w:i/>
          <w:iCs/>
          <w:noProof/>
          <w:lang w:val="en-US"/>
        </w:rPr>
        <w:t>Health and Place</w:t>
      </w:r>
      <w:r w:rsidR="007832A4">
        <w:rPr>
          <w:rFonts w:cstheme="minorHAnsi"/>
          <w:noProof/>
          <w:lang w:val="en-US"/>
        </w:rPr>
        <w:t>, pp.319–327.</w:t>
      </w:r>
    </w:p>
    <w:p w14:paraId="3482EF62" w14:textId="77777777" w:rsid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Aronson, M. F. J. et al. A global analysis of the impacts of urbanization on bird and plant diversity reveals key anthropogenic drivers. Proc. Biol. Sci. 281: 20133330 (2014).</w:t>
      </w:r>
    </w:p>
    <w:p w14:paraId="7D13FDA7" w14:textId="33D604CD"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Arup. Cities Alive: Rethinking Green Infrastructure. (2014)</w:t>
      </w:r>
    </w:p>
    <w:p w14:paraId="4E4C5E54" w14:textId="77777777" w:rsidR="00BB40C0" w:rsidRPr="00D863DF" w:rsidRDefault="00BB40C0"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Ashley, R.M. et al., 2011. </w:t>
      </w:r>
      <w:r w:rsidRPr="00D863DF">
        <w:rPr>
          <w:rFonts w:cstheme="minorHAnsi"/>
          <w:i/>
          <w:iCs/>
          <w:noProof/>
        </w:rPr>
        <w:t>Surface Water Management and Urban Green Infrastructure</w:t>
      </w:r>
      <w:r w:rsidRPr="00D863DF">
        <w:rPr>
          <w:rFonts w:cstheme="minorHAnsi"/>
          <w:noProof/>
        </w:rPr>
        <w:t>,</w:t>
      </w:r>
    </w:p>
    <w:p w14:paraId="6F4B1EE0"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Aspinall, P. et al., 2013. The urban brain: analysing outdoor physical activity with mobile EEG. </w:t>
      </w:r>
      <w:r w:rsidRPr="00D863DF">
        <w:rPr>
          <w:rFonts w:cstheme="minorHAnsi"/>
          <w:i/>
          <w:iCs/>
          <w:noProof/>
          <w:lang w:val="en-US"/>
        </w:rPr>
        <w:t xml:space="preserve"> British journal of sports medicine</w:t>
      </w:r>
      <w:r w:rsidR="007832A4">
        <w:rPr>
          <w:rFonts w:cstheme="minorHAnsi"/>
          <w:noProof/>
          <w:lang w:val="en-US"/>
        </w:rPr>
        <w:t>.</w:t>
      </w:r>
    </w:p>
    <w:p w14:paraId="0A3DF504" w14:textId="18EA4AFA"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Baker, P. J. &amp; Harris, S. Urban mammals: What does the future hold? An analysis of the factors affecting patterns of use of residential gardens in Great Britain. Mamm. Rev. 37(4), 297–315 (2007).</w:t>
      </w:r>
    </w:p>
    <w:p w14:paraId="42AB076F"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Barton, J. &amp; Pretty, J., 2010. What is the best dose of nature and green exercise for improving mental health? A multi-study analysis. </w:t>
      </w:r>
      <w:r w:rsidRPr="00D863DF">
        <w:rPr>
          <w:rFonts w:cstheme="minorHAnsi"/>
          <w:i/>
          <w:iCs/>
          <w:noProof/>
          <w:lang w:val="en-US"/>
        </w:rPr>
        <w:t>Environmental science &amp; technology</w:t>
      </w:r>
      <w:r w:rsidR="007832A4">
        <w:rPr>
          <w:rFonts w:cstheme="minorHAnsi"/>
          <w:noProof/>
          <w:lang w:val="en-US"/>
        </w:rPr>
        <w:t>, 44(10), pp.3947–3955.</w:t>
      </w:r>
    </w:p>
    <w:p w14:paraId="3025CB81" w14:textId="7DB9241A"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color w:val="000000" w:themeColor="text1"/>
          <w:lang w:val="en-US"/>
        </w:rPr>
        <w:t>Bateman, I.J. et al.,. Economic analysis for ecosystem service assessments. Environmental and Resource Economics, 48(2), pp.177-218 (2001).</w:t>
      </w:r>
    </w:p>
    <w:p w14:paraId="2E995902"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Bauman, A.E. &amp; Bull, F.C., 2007. </w:t>
      </w:r>
      <w:r w:rsidRPr="00D863DF">
        <w:rPr>
          <w:rFonts w:cstheme="minorHAnsi"/>
          <w:i/>
          <w:iCs/>
          <w:noProof/>
          <w:lang w:val="en-US"/>
        </w:rPr>
        <w:t>Environmental correlates of physical activity and walking in adults and children: a review of reviews</w:t>
      </w:r>
      <w:r w:rsidR="007832A4">
        <w:rPr>
          <w:rFonts w:cstheme="minorHAnsi"/>
          <w:noProof/>
          <w:lang w:val="en-US"/>
        </w:rPr>
        <w:t>, London.</w:t>
      </w:r>
    </w:p>
    <w:p w14:paraId="7740AA71" w14:textId="6BE79704"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Baumann, N. Ground-nesting birds on green roofs in Switzerland: preliminary observations. Urban Habitats, 4,37–44 (2006).</w:t>
      </w:r>
    </w:p>
    <w:p w14:paraId="42BF7CE9"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Beam Parklands, 2017. Beam Parklands. Available at: http://www.beamparklands.co.uk/about/ [Accessed February 2, 2017].</w:t>
      </w:r>
    </w:p>
    <w:p w14:paraId="1F57FBD5" w14:textId="77777777" w:rsidR="007832A4"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Beckett, K.P., Freer-Smith, P.H. &amp; Taylor, G., 1998. Urban woodlands: their role in reducing the effects of particulate pollution. </w:t>
      </w:r>
      <w:r w:rsidRPr="00D863DF">
        <w:rPr>
          <w:rFonts w:cstheme="minorHAnsi"/>
          <w:i/>
          <w:iCs/>
          <w:noProof/>
        </w:rPr>
        <w:t>Environmental Pollution</w:t>
      </w:r>
      <w:r w:rsidR="007832A4">
        <w:rPr>
          <w:rFonts w:cstheme="minorHAnsi"/>
          <w:noProof/>
        </w:rPr>
        <w:t>, 99, pp.34–360.</w:t>
      </w:r>
    </w:p>
    <w:p w14:paraId="19C553C7" w14:textId="23661C4A" w:rsidR="002C458B" w:rsidRPr="007832A4" w:rsidRDefault="002C458B" w:rsidP="00BE6681">
      <w:pPr>
        <w:widowControl w:val="0"/>
        <w:autoSpaceDE w:val="0"/>
        <w:autoSpaceDN w:val="0"/>
        <w:adjustRightInd w:val="0"/>
        <w:spacing w:after="120" w:line="240" w:lineRule="auto"/>
        <w:ind w:left="480" w:hanging="480"/>
        <w:rPr>
          <w:rFonts w:cstheme="minorHAnsi"/>
          <w:noProof/>
        </w:rPr>
      </w:pPr>
      <w:r w:rsidRPr="00D863DF">
        <w:rPr>
          <w:rFonts w:cstheme="minorHAnsi"/>
          <w:color w:val="000000" w:themeColor="text1"/>
        </w:rPr>
        <w:t xml:space="preserve">Beninde, J., Veith, M. &amp; Hochkirch, A. Biodiversity in cities needs space: A meta-analysis of factors determining intra-urban biodiversity variation. Ecology Letters 18(6), 581–592 (2015). </w:t>
      </w:r>
    </w:p>
    <w:p w14:paraId="481892CB"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lastRenderedPageBreak/>
        <w:t xml:space="preserve">Berman, M.G. et al., 2012. </w:t>
      </w:r>
      <w:r w:rsidRPr="00D863DF">
        <w:rPr>
          <w:rFonts w:cstheme="minorHAnsi"/>
          <w:i/>
          <w:iCs/>
          <w:noProof/>
          <w:lang w:val="en-US"/>
        </w:rPr>
        <w:t>Interacting with nature improves cognition and affect for individuals with depression</w:t>
      </w:r>
      <w:r w:rsidRPr="00D863DF">
        <w:rPr>
          <w:rFonts w:cstheme="minorHAnsi"/>
          <w:noProof/>
          <w:lang w:val="en-US"/>
        </w:rPr>
        <w:t>,</w:t>
      </w:r>
    </w:p>
    <w:p w14:paraId="09E89601" w14:textId="10B9EF28"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Bernhardt, E. S. &amp; Palmer, M. A. Restoring streams in an urbanizing world. Freshw. Biol. 52(4), 738–751 (2007).</w:t>
      </w:r>
    </w:p>
    <w:p w14:paraId="5E9569C9"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Bird, W., 2004. Can green space and biodiversity increase levels of physical activity? </w:t>
      </w:r>
      <w:r w:rsidRPr="00D863DF">
        <w:rPr>
          <w:rFonts w:cstheme="minorHAnsi"/>
          <w:i/>
          <w:iCs/>
          <w:noProof/>
          <w:lang w:val="en-US"/>
        </w:rPr>
        <w:t>Royal Society for the Protection of Birds</w:t>
      </w:r>
      <w:r w:rsidRPr="00D863DF">
        <w:rPr>
          <w:rFonts w:cstheme="minorHAnsi"/>
          <w:noProof/>
          <w:lang w:val="en-US"/>
        </w:rPr>
        <w:t>.</w:t>
      </w:r>
    </w:p>
    <w:p w14:paraId="2508274D"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Bixby, H. et al., 2015. Associations between green space and health in English cities: an ecological, cross-sectional study. </w:t>
      </w:r>
      <w:r w:rsidRPr="00D863DF">
        <w:rPr>
          <w:rFonts w:cstheme="minorHAnsi"/>
          <w:i/>
          <w:iCs/>
          <w:noProof/>
          <w:lang w:val="en-US"/>
        </w:rPr>
        <w:t>PloS one</w:t>
      </w:r>
      <w:r w:rsidRPr="00D863DF">
        <w:rPr>
          <w:rFonts w:cstheme="minorHAnsi"/>
          <w:noProof/>
          <w:lang w:val="en-US"/>
        </w:rPr>
        <w:t>, 10(3), p.e0119495.</w:t>
      </w:r>
    </w:p>
    <w:p w14:paraId="412B9A03" w14:textId="77777777" w:rsidR="007832A4" w:rsidRDefault="00BB40C0"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Blanc, J., Arthur, S. &amp; Wright, G., 2012. </w:t>
      </w:r>
      <w:r w:rsidRPr="00D863DF">
        <w:rPr>
          <w:rFonts w:cstheme="minorHAnsi"/>
          <w:i/>
          <w:iCs/>
          <w:noProof/>
        </w:rPr>
        <w:t>Natural flood management ( NFM ) knowledge system : Part 1 - Sustainable urban drainage systems ( SUDS ) and flood management in urban areas</w:t>
      </w:r>
      <w:r w:rsidR="007832A4">
        <w:rPr>
          <w:rFonts w:cstheme="minorHAnsi"/>
          <w:noProof/>
        </w:rPr>
        <w:t>, Edinburgh.</w:t>
      </w:r>
    </w:p>
    <w:p w14:paraId="558B51A3" w14:textId="4CC1C83D" w:rsidR="002C458B" w:rsidRPr="007832A4" w:rsidRDefault="002C458B" w:rsidP="00BE6681">
      <w:pPr>
        <w:widowControl w:val="0"/>
        <w:autoSpaceDE w:val="0"/>
        <w:autoSpaceDN w:val="0"/>
        <w:adjustRightInd w:val="0"/>
        <w:spacing w:after="120" w:line="240" w:lineRule="auto"/>
        <w:ind w:left="480" w:hanging="480"/>
        <w:rPr>
          <w:rFonts w:cstheme="minorHAnsi"/>
          <w:noProof/>
        </w:rPr>
      </w:pPr>
      <w:r w:rsidRPr="00D863DF">
        <w:rPr>
          <w:rFonts w:cstheme="minorHAnsi"/>
          <w:color w:val="000000" w:themeColor="text1"/>
        </w:rPr>
        <w:t>Botzat, A., Fischer, L. K. &amp; Kowarik, I. Unexploited opportunities in understanding liveable and biodiverse cities. A review on urban biodiversity perception and valuation. Glob. Environ. Chang. 39, 220–233 (2016).</w:t>
      </w:r>
    </w:p>
    <w:p w14:paraId="44D8824C"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Bowen, K.J. &amp; Parry, M., 2015. The evidence base for linkages between green infrastructure, public health and economic benefit. </w:t>
      </w:r>
      <w:r w:rsidRPr="00D863DF">
        <w:rPr>
          <w:rFonts w:cstheme="minorHAnsi"/>
          <w:i/>
          <w:iCs/>
          <w:noProof/>
          <w:lang w:val="en-US"/>
        </w:rPr>
        <w:t>Paper prepared for the project Assessing the Economic Value of Green Infrastructure</w:t>
      </w:r>
      <w:r w:rsidRPr="00D863DF">
        <w:rPr>
          <w:rFonts w:cstheme="minorHAnsi"/>
          <w:noProof/>
          <w:lang w:val="en-US"/>
        </w:rPr>
        <w:t>.</w:t>
      </w:r>
    </w:p>
    <w:p w14:paraId="410B88D5"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Bragg, R. et al., 2015. </w:t>
      </w:r>
      <w:r w:rsidRPr="00D863DF">
        <w:rPr>
          <w:rFonts w:cstheme="minorHAnsi"/>
          <w:i/>
          <w:iCs/>
          <w:noProof/>
          <w:lang w:val="en-US"/>
        </w:rPr>
        <w:t>Expanding delivery of care farming services to health and social care commissioners. Natural England Commissioned Reports, Number 194</w:t>
      </w:r>
      <w:r w:rsidRPr="00D863DF">
        <w:rPr>
          <w:rFonts w:cstheme="minorHAnsi"/>
          <w:noProof/>
          <w:lang w:val="en-US"/>
        </w:rPr>
        <w:t>,</w:t>
      </w:r>
    </w:p>
    <w:p w14:paraId="2383CFDA"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Bragg, R. &amp; Leck, C., 2017. </w:t>
      </w:r>
      <w:r w:rsidRPr="00D863DF">
        <w:rPr>
          <w:rFonts w:cstheme="minorHAnsi"/>
          <w:i/>
          <w:iCs/>
          <w:noProof/>
          <w:lang w:val="en-US"/>
        </w:rPr>
        <w:t>Good practice in social prescribing for mental health: the role of nature-based interventions</w:t>
      </w:r>
      <w:r w:rsidR="007832A4">
        <w:rPr>
          <w:rFonts w:cstheme="minorHAnsi"/>
          <w:noProof/>
          <w:lang w:val="en-US"/>
        </w:rPr>
        <w:t>, York.</w:t>
      </w:r>
    </w:p>
    <w:p w14:paraId="7E1F9BA6" w14:textId="5DC6825B"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Brenneisen, S. Space for urban wildlife: designing green roofs as habitats in Switzerland. Urban Habitats, 4,27–36 (2006).</w:t>
      </w:r>
    </w:p>
    <w:p w14:paraId="4CF1BA33"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Buccolieri, R. et al., 2009. Aerodynamic effects of trees on pollutant concentration in street canyons.</w:t>
      </w:r>
    </w:p>
    <w:p w14:paraId="20032741" w14:textId="77777777" w:rsidR="007832A4"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Buccolieri, R. et al., 2011. Analysis of local scale treeeatmosphere interaction on pollutant concentration in idealized street canyons and applic</w:t>
      </w:r>
      <w:r w:rsidR="007832A4">
        <w:rPr>
          <w:rFonts w:cstheme="minorHAnsi"/>
          <w:noProof/>
        </w:rPr>
        <w:t>ation to a real urban junction.</w:t>
      </w:r>
    </w:p>
    <w:p w14:paraId="2CA233CD" w14:textId="434A9A02" w:rsidR="0042415B" w:rsidRPr="007832A4" w:rsidRDefault="0042415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lang w:val="en-US"/>
        </w:rPr>
        <w:t>Care Farming, 2016. Care Farming UK. Available at: www.carefarminguk.org [Accessed February 2, 2017].</w:t>
      </w:r>
    </w:p>
    <w:p w14:paraId="65AA17F6"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Care Farming UK, 2015. Care Farming in the UK and Ireland: State of Play. Available at: http://www.carefarminguk.org/resources/research-publications Clatworthy, [Accessed February 2, 2017].</w:t>
      </w:r>
    </w:p>
    <w:p w14:paraId="49662610"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Centre for Mental Health, 2010. The economic and social costs of mental health problems in 2009/10. Available at: https://www.centreformentalhealth.org.uk/economic-and-social-costs.</w:t>
      </w:r>
    </w:p>
    <w:p w14:paraId="0624A83E"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Chaparro-Suarez, I.G., Meixner, F.X. &amp; Kesselmeier, J., 2011. Nitrogen dioxide (NO 2 ) uptake by vegetation controlled by atmospheric concentrations and plant stomatal aperture.</w:t>
      </w:r>
    </w:p>
    <w:p w14:paraId="55EEAD28" w14:textId="77777777" w:rsidR="007832A4" w:rsidRDefault="00BB40C0"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CIWEM, 2004. </w:t>
      </w:r>
      <w:r w:rsidRPr="00D863DF">
        <w:rPr>
          <w:rFonts w:cstheme="minorHAnsi"/>
          <w:i/>
          <w:iCs/>
          <w:noProof/>
        </w:rPr>
        <w:t>Environmental impacts of combined sewer overflows ( CSOs )</w:t>
      </w:r>
      <w:r w:rsidR="007832A4">
        <w:rPr>
          <w:rFonts w:cstheme="minorHAnsi"/>
          <w:noProof/>
        </w:rPr>
        <w:t>, London.</w:t>
      </w:r>
    </w:p>
    <w:p w14:paraId="22A8380D" w14:textId="77777777" w:rsidR="007832A4"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Chapparo, L. &amp; Terradas, J. Ecological services of urban forest in Barcelona. Centre de Recerca Ecològica i Aplicacions Forestals, Universitat Autòn</w:t>
      </w:r>
      <w:r w:rsidR="007832A4">
        <w:rPr>
          <w:rFonts w:cstheme="minorHAnsi"/>
          <w:color w:val="000000" w:themeColor="text1"/>
        </w:rPr>
        <w:t>oma de Barcelona , Spain (2009).</w:t>
      </w:r>
    </w:p>
    <w:p w14:paraId="37C2C7D7" w14:textId="633C7D85" w:rsidR="002C458B" w:rsidRPr="007832A4" w:rsidRDefault="002C458B" w:rsidP="00BE6681">
      <w:pPr>
        <w:widowControl w:val="0"/>
        <w:autoSpaceDE w:val="0"/>
        <w:autoSpaceDN w:val="0"/>
        <w:adjustRightInd w:val="0"/>
        <w:spacing w:after="120" w:line="240" w:lineRule="auto"/>
        <w:ind w:left="480" w:hanging="480"/>
        <w:rPr>
          <w:rFonts w:cstheme="minorHAnsi"/>
          <w:noProof/>
        </w:rPr>
      </w:pPr>
      <w:r w:rsidRPr="00D863DF">
        <w:rPr>
          <w:rFonts w:cstheme="minorHAnsi"/>
          <w:color w:val="000000" w:themeColor="text1"/>
        </w:rPr>
        <w:t>City of London Corporation. City of London green roof case studies (2011).</w:t>
      </w:r>
    </w:p>
    <w:p w14:paraId="6ECF0AA7"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Cohen-Cline, H., Turkheimer, E. &amp; Duncan, G.E., 2015. Access to green space, physical activity and mental health: a twin study. </w:t>
      </w:r>
      <w:r w:rsidRPr="00D863DF">
        <w:rPr>
          <w:rFonts w:cstheme="minorHAnsi"/>
          <w:i/>
          <w:iCs/>
          <w:noProof/>
          <w:lang w:val="en-US"/>
        </w:rPr>
        <w:t>Journal of epidemiology and community health</w:t>
      </w:r>
      <w:r w:rsidRPr="00D863DF">
        <w:rPr>
          <w:rFonts w:cstheme="minorHAnsi"/>
          <w:noProof/>
          <w:lang w:val="en-US"/>
        </w:rPr>
        <w:t xml:space="preserve">, 69(6), pp.523–9. </w:t>
      </w:r>
    </w:p>
    <w:p w14:paraId="124B000F"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Connop, S. &amp; Clough, J., 2016. </w:t>
      </w:r>
      <w:r w:rsidRPr="00D863DF">
        <w:rPr>
          <w:rFonts w:cstheme="minorHAnsi"/>
          <w:i/>
          <w:iCs/>
          <w:noProof/>
        </w:rPr>
        <w:t xml:space="preserve">LIFE + Climate Proofing Housing Landscapes : Interim Monitoring Report August 2015 to May 2016 LIFE + Climate Proofing Housing Landscapes : Interim </w:t>
      </w:r>
      <w:r w:rsidRPr="00D863DF">
        <w:rPr>
          <w:rFonts w:cstheme="minorHAnsi"/>
          <w:i/>
          <w:iCs/>
          <w:noProof/>
        </w:rPr>
        <w:lastRenderedPageBreak/>
        <w:t>Monitoring Report - August 2015 to May 2016</w:t>
      </w:r>
      <w:r w:rsidRPr="00D863DF">
        <w:rPr>
          <w:rFonts w:cstheme="minorHAnsi"/>
          <w:noProof/>
        </w:rPr>
        <w:t>, London. Available at: https://issuu.com/groundworklondon/docs/uel_monitoring_report_aug15-may16_f_430ccb1405236b.</w:t>
      </w:r>
    </w:p>
    <w:p w14:paraId="4A8F7CD1"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Coombes, E., van Sluijs, E. &amp; Jones, A., 2013. Is environmental setting associated with the intensity and duration of children’s physical activity? Findings from the SPEEDY GPS study. </w:t>
      </w:r>
      <w:r w:rsidRPr="00D863DF">
        <w:rPr>
          <w:rFonts w:cstheme="minorHAnsi"/>
          <w:i/>
          <w:iCs/>
          <w:noProof/>
          <w:lang w:val="en-US"/>
        </w:rPr>
        <w:t>Health and Place</w:t>
      </w:r>
      <w:r w:rsidRPr="00D863DF">
        <w:rPr>
          <w:rFonts w:cstheme="minorHAnsi"/>
          <w:noProof/>
          <w:lang w:val="en-US"/>
        </w:rPr>
        <w:t>, 20, pp.62–65.</w:t>
      </w:r>
    </w:p>
    <w:p w14:paraId="64699D47" w14:textId="4C6E9D25"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 xml:space="preserve">Cornelis, J. &amp; Hermy, M. Biodiversity relationships in urban and suburban parks in Flanders. Landsc. Urban Plan. 69(4), 385–401 (2004). </w:t>
      </w:r>
    </w:p>
    <w:p w14:paraId="050DC438"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Cox, D.T.C, Shanahan, D.F., Hudson, H.L., Fuller, R.A., Anderson, K., Hancock, S., Gaston, K.G, 2017. Doses of nearby nature simultaneously associated with multiple health benefits. </w:t>
      </w:r>
      <w:r w:rsidRPr="00D863DF">
        <w:rPr>
          <w:rFonts w:cstheme="minorHAnsi"/>
          <w:i/>
          <w:noProof/>
          <w:lang w:val="en-US"/>
        </w:rPr>
        <w:t>International Journal of Environment Research and Public Health</w:t>
      </w:r>
      <w:r w:rsidRPr="00D863DF">
        <w:rPr>
          <w:rFonts w:cstheme="minorHAnsi"/>
          <w:noProof/>
          <w:lang w:val="en-US"/>
        </w:rPr>
        <w:t xml:space="preserve">, 14(2). </w:t>
      </w:r>
    </w:p>
    <w:p w14:paraId="762E7C61" w14:textId="6AC43AB9"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D’amato, G. Urban air pollution and plant-derived respiratory allergy. Clin. Exp. All. 30, 628-636 (2000).</w:t>
      </w:r>
    </w:p>
    <w:p w14:paraId="539B6FC0"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Dallimer, M. et al., 2012. Biodiversity and the feel-good factor: Understanding associations between self-reported human well-being and species richness. </w:t>
      </w:r>
      <w:r w:rsidRPr="00D863DF">
        <w:rPr>
          <w:rFonts w:cstheme="minorHAnsi"/>
          <w:i/>
          <w:iCs/>
          <w:noProof/>
          <w:lang w:val="en-US"/>
        </w:rPr>
        <w:t>BioScience</w:t>
      </w:r>
      <w:r w:rsidRPr="00D863DF">
        <w:rPr>
          <w:rFonts w:cstheme="minorHAnsi"/>
          <w:noProof/>
          <w:lang w:val="en-US"/>
        </w:rPr>
        <w:t xml:space="preserve">, 62(1), pp.47–55. </w:t>
      </w:r>
    </w:p>
    <w:p w14:paraId="53219779" w14:textId="77777777"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Dauphin County Conservaton District, 2013. </w:t>
      </w:r>
      <w:r w:rsidRPr="00D863DF">
        <w:rPr>
          <w:rFonts w:cstheme="minorHAnsi"/>
          <w:i/>
          <w:iCs/>
          <w:noProof/>
        </w:rPr>
        <w:t>Detention Ponds</w:t>
      </w:r>
      <w:r w:rsidRPr="00D863DF">
        <w:rPr>
          <w:rFonts w:cstheme="minorHAnsi"/>
          <w:noProof/>
        </w:rPr>
        <w:t>,</w:t>
      </w:r>
    </w:p>
    <w:p w14:paraId="7581D597" w14:textId="2F9A7259"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Dearborn, D. C. &amp; Kark, S. Motivations for conserving urban biodiversity. Conserv. Biol. 24(2), 432–440 (2010). </w:t>
      </w:r>
    </w:p>
    <w:p w14:paraId="08DF0F89"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Defra, 2010a. Flood and Water Management Act 2010. </w:t>
      </w:r>
      <w:r w:rsidRPr="00D863DF">
        <w:rPr>
          <w:rFonts w:cstheme="minorHAnsi"/>
          <w:i/>
          <w:iCs/>
          <w:noProof/>
        </w:rPr>
        <w:t>Water Management</w:t>
      </w:r>
      <w:r w:rsidRPr="00D863DF">
        <w:rPr>
          <w:rFonts w:cstheme="minorHAnsi"/>
          <w:noProof/>
        </w:rPr>
        <w:t>, pp.1–84. Available at: http://www.legislation.gov.uk/ukpga/2010/29/contents.</w:t>
      </w:r>
    </w:p>
    <w:p w14:paraId="70639F08"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Defra, 2010b. Surface Water Management Plan Technical Guidance. , (March), p.90.</w:t>
      </w:r>
    </w:p>
    <w:p w14:paraId="0D1AFE48"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Defra, 2002a. </w:t>
      </w:r>
      <w:r w:rsidRPr="00D863DF">
        <w:rPr>
          <w:rFonts w:cstheme="minorHAnsi"/>
          <w:i/>
          <w:iCs/>
          <w:noProof/>
          <w:lang w:val="en-US"/>
        </w:rPr>
        <w:t>Achieving a better quality of life: Review of evidence towards sustainable development, Government Annual Report 2002</w:t>
      </w:r>
      <w:r w:rsidRPr="00D863DF">
        <w:rPr>
          <w:rFonts w:cstheme="minorHAnsi"/>
          <w:noProof/>
          <w:lang w:val="en-US"/>
        </w:rPr>
        <w:t>, London.</w:t>
      </w:r>
    </w:p>
    <w:p w14:paraId="5F99C85A"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Defra, 2002b. </w:t>
      </w:r>
      <w:r w:rsidRPr="00D863DF">
        <w:rPr>
          <w:rFonts w:cstheme="minorHAnsi"/>
          <w:i/>
          <w:iCs/>
          <w:noProof/>
          <w:lang w:val="en-US"/>
        </w:rPr>
        <w:t>The environment in your pocket 2002: Key facts and figures of the environment of the United Kingdom</w:t>
      </w:r>
      <w:r w:rsidRPr="00D863DF">
        <w:rPr>
          <w:rFonts w:cstheme="minorHAnsi"/>
          <w:noProof/>
          <w:lang w:val="en-US"/>
        </w:rPr>
        <w:t>, London.</w:t>
      </w:r>
    </w:p>
    <w:p w14:paraId="29A80761"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Defra, 2010. </w:t>
      </w:r>
      <w:r w:rsidRPr="00D863DF">
        <w:rPr>
          <w:rFonts w:cstheme="minorHAnsi"/>
          <w:i/>
          <w:iCs/>
          <w:noProof/>
          <w:lang w:val="en-US"/>
        </w:rPr>
        <w:t>Valuing the overall impacts of air pollution</w:t>
      </w:r>
      <w:r w:rsidRPr="00D863DF">
        <w:rPr>
          <w:rFonts w:cstheme="minorHAnsi"/>
          <w:noProof/>
          <w:lang w:val="en-US"/>
        </w:rPr>
        <w:t>, London.</w:t>
      </w:r>
    </w:p>
    <w:p w14:paraId="61246650" w14:textId="3D5E6EAA"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Design for London, Greater London Authority &amp; London Climate Change Partnership, 2008. </w:t>
      </w:r>
      <w:r w:rsidRPr="00D863DF">
        <w:rPr>
          <w:rFonts w:cstheme="minorHAnsi"/>
          <w:i/>
          <w:iCs/>
          <w:noProof/>
        </w:rPr>
        <w:t>Living Roofs and Walls</w:t>
      </w:r>
      <w:r w:rsidRPr="00D863DF">
        <w:rPr>
          <w:rFonts w:cstheme="minorHAnsi"/>
          <w:noProof/>
        </w:rPr>
        <w:t xml:space="preserve">, London. Available at: </w:t>
      </w:r>
      <w:hyperlink r:id="rId19" w:history="1">
        <w:r w:rsidR="007832A4" w:rsidRPr="000F4E98">
          <w:rPr>
            <w:rStyle w:val="Hyperlink"/>
            <w:rFonts w:cstheme="minorHAnsi"/>
            <w:noProof/>
          </w:rPr>
          <w:t>https://www.london.gov.uk/sites/default/files/living-roofs.pdf</w:t>
        </w:r>
      </w:hyperlink>
      <w:r w:rsidRPr="00D863DF">
        <w:rPr>
          <w:rFonts w:cstheme="minorHAnsi"/>
          <w:noProof/>
        </w:rPr>
        <w:t>.</w:t>
      </w:r>
    </w:p>
    <w:p w14:paraId="668BD109" w14:textId="0E7CB47A"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Dirzo, R. et al. </w:t>
      </w:r>
      <w:r w:rsidRPr="00D863DF">
        <w:rPr>
          <w:rFonts w:cstheme="minorHAnsi"/>
          <w:noProof/>
          <w:color w:val="000000" w:themeColor="text1"/>
          <w:lang w:val="en-US"/>
        </w:rPr>
        <w:t xml:space="preserve">Defaunation in the Anthropocene. </w:t>
      </w:r>
      <w:r w:rsidRPr="00D863DF">
        <w:rPr>
          <w:rFonts w:cstheme="minorHAnsi"/>
          <w:iCs/>
          <w:noProof/>
          <w:color w:val="000000" w:themeColor="text1"/>
          <w:lang w:val="en-US"/>
        </w:rPr>
        <w:t>Science. 345(6195), 401-406 (2014)</w:t>
      </w:r>
      <w:r w:rsidRPr="00D863DF">
        <w:rPr>
          <w:rFonts w:cstheme="minorHAnsi"/>
          <w:color w:val="000000" w:themeColor="text1"/>
        </w:rPr>
        <w:t>.</w:t>
      </w:r>
    </w:p>
    <w:p w14:paraId="0C0640C5" w14:textId="77777777"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Environment Agency, 2013. An assessment of evidence on Sustainable Drainage Systems and the Thames Tideway Standards. </w:t>
      </w:r>
      <w:r w:rsidRPr="00D863DF">
        <w:rPr>
          <w:rFonts w:cstheme="minorHAnsi"/>
          <w:i/>
          <w:iCs/>
          <w:noProof/>
        </w:rPr>
        <w:t>Environment Agency</w:t>
      </w:r>
      <w:r w:rsidRPr="00D863DF">
        <w:rPr>
          <w:rFonts w:cstheme="minorHAnsi"/>
          <w:noProof/>
        </w:rPr>
        <w:t>, (October).</w:t>
      </w:r>
    </w:p>
    <w:p w14:paraId="3EAA2BC2" w14:textId="44F527D7" w:rsidR="002C458B" w:rsidRPr="00D863DF" w:rsidRDefault="002C458B" w:rsidP="00BE6681">
      <w:pPr>
        <w:widowControl w:val="0"/>
        <w:autoSpaceDE w:val="0"/>
        <w:autoSpaceDN w:val="0"/>
        <w:adjustRightInd w:val="0"/>
        <w:spacing w:after="120" w:line="240" w:lineRule="auto"/>
        <w:ind w:left="480" w:hanging="480"/>
        <w:rPr>
          <w:rFonts w:cstheme="minorHAnsi"/>
          <w:noProof/>
          <w:color w:val="000000" w:themeColor="text1"/>
          <w:lang w:val="en-US"/>
        </w:rPr>
      </w:pPr>
      <w:r w:rsidRPr="00D863DF">
        <w:rPr>
          <w:rFonts w:cstheme="minorHAnsi"/>
          <w:noProof/>
          <w:color w:val="000000" w:themeColor="text1"/>
          <w:lang w:val="en-US"/>
        </w:rPr>
        <w:t xml:space="preserve">Elmqvist, T. et al., Benefits of restoring ecosystem services in urban areas. </w:t>
      </w:r>
      <w:r w:rsidRPr="00D863DF">
        <w:rPr>
          <w:rFonts w:cstheme="minorHAnsi"/>
          <w:iCs/>
          <w:noProof/>
          <w:color w:val="000000" w:themeColor="text1"/>
          <w:lang w:val="en-US"/>
        </w:rPr>
        <w:t>Current Opinion in Environmental Sustainability</w:t>
      </w:r>
      <w:r w:rsidRPr="00D863DF">
        <w:rPr>
          <w:rFonts w:cstheme="minorHAnsi"/>
          <w:noProof/>
          <w:color w:val="000000" w:themeColor="text1"/>
          <w:lang w:val="en-US"/>
        </w:rPr>
        <w:t>, 14, pp.101–108 (2015).</w:t>
      </w:r>
    </w:p>
    <w:p w14:paraId="05A5D0CA"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Erickson, A.J. &amp; Gulliver, J.S., 2011. </w:t>
      </w:r>
      <w:r w:rsidRPr="00D863DF">
        <w:rPr>
          <w:rFonts w:cstheme="minorHAnsi"/>
          <w:i/>
          <w:iCs/>
          <w:noProof/>
        </w:rPr>
        <w:t>Performance Assessment of a Rain Garden for Capturing Suspended Sediments and Phosphorus</w:t>
      </w:r>
      <w:r w:rsidRPr="00D863DF">
        <w:rPr>
          <w:rFonts w:cstheme="minorHAnsi"/>
          <w:noProof/>
        </w:rPr>
        <w:t>, Minneapolis.</w:t>
      </w:r>
    </w:p>
    <w:p w14:paraId="454783FD"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Erickson, A.J., Weiss, P.T. &amp; Gulliver, J.S., 2013. Optimizing Stormwater Treatment Practices. </w:t>
      </w:r>
      <w:r w:rsidRPr="00D863DF">
        <w:rPr>
          <w:rFonts w:cstheme="minorHAnsi"/>
          <w:i/>
          <w:iCs/>
          <w:noProof/>
        </w:rPr>
        <w:t>A Handbook of Assessment and Maintenance</w:t>
      </w:r>
      <w:r w:rsidRPr="00D863DF">
        <w:rPr>
          <w:rFonts w:cstheme="minorHAnsi"/>
          <w:noProof/>
        </w:rPr>
        <w:t>, (Pitt 2002), pp.11–23. Available at: http://link.springer.com/10.1007/978-1-4614-4624-8.</w:t>
      </w:r>
    </w:p>
    <w:p w14:paraId="639F5A00"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European Commission, 2016. The forms and functions of green infrastructure. Available at: http://ec.europa.eu/environment/nature/ecosystems/benefits/index_en.htm [Accessed January 18, 2017].</w:t>
      </w:r>
    </w:p>
    <w:p w14:paraId="4E6CB40D" w14:textId="77777777"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European Commission, 2012. The Multifunctionality of Green Infrastructure. </w:t>
      </w:r>
      <w:r w:rsidRPr="00D863DF">
        <w:rPr>
          <w:rFonts w:cstheme="minorHAnsi"/>
          <w:i/>
          <w:iCs/>
          <w:noProof/>
        </w:rPr>
        <w:t xml:space="preserve">Science for Environment </w:t>
      </w:r>
      <w:r w:rsidRPr="00D863DF">
        <w:rPr>
          <w:rFonts w:cstheme="minorHAnsi"/>
          <w:i/>
          <w:iCs/>
          <w:noProof/>
        </w:rPr>
        <w:lastRenderedPageBreak/>
        <w:t>Policy</w:t>
      </w:r>
      <w:r w:rsidRPr="00D863DF">
        <w:rPr>
          <w:rFonts w:cstheme="minorHAnsi"/>
          <w:noProof/>
        </w:rPr>
        <w:t>, (March), pp.1–36.</w:t>
      </w:r>
    </w:p>
    <w:p w14:paraId="6D70434B" w14:textId="77777777" w:rsidR="007832A4"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Faeth, S. H., Bang, C. &amp; Saari, S. Urban biodiversity: Patterns and mechanisms. Ann. N. Y. Acad. Sci. 1223(1), 69–81 (2011). </w:t>
      </w:r>
    </w:p>
    <w:p w14:paraId="5CAEB300" w14:textId="77777777" w:rsidR="007832A4"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Farinha-Marques, P., Lameiras, J. M., Fernandes, C., Silva, S &amp; Guilherme, S. Urban biodiversity: a review of current concepts and contributions to multidisciplinary approaches. The Eur. J. Soc. Sci. Res. 24(3), 247-271 (2011).</w:t>
      </w:r>
    </w:p>
    <w:p w14:paraId="0082E2BC" w14:textId="6E0BFB25"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Forest Research. Benefits of green infrastructure. (2010).</w:t>
      </w:r>
    </w:p>
    <w:p w14:paraId="5A726AB7"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Forest Research, 2010a. Benefits of green infrastructure. Report to Defra and CLG. </w:t>
      </w:r>
      <w:r w:rsidRPr="00D863DF">
        <w:rPr>
          <w:rFonts w:cstheme="minorHAnsi"/>
          <w:i/>
          <w:iCs/>
          <w:noProof/>
        </w:rPr>
        <w:t>Forest Research</w:t>
      </w:r>
      <w:r w:rsidRPr="00D863DF">
        <w:rPr>
          <w:rFonts w:cstheme="minorHAnsi"/>
          <w:noProof/>
        </w:rPr>
        <w:t>, pp.1–196.</w:t>
      </w:r>
    </w:p>
    <w:p w14:paraId="2346560A" w14:textId="7D6654DB"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Forest Research, 2010b. Water Quality. </w:t>
      </w:r>
      <w:r w:rsidRPr="00D863DF">
        <w:rPr>
          <w:rFonts w:cstheme="minorHAnsi"/>
          <w:i/>
          <w:iCs/>
          <w:noProof/>
        </w:rPr>
        <w:t>Urban Regeneration and Greenspace Partnership</w:t>
      </w:r>
      <w:r w:rsidRPr="00D863DF">
        <w:rPr>
          <w:rFonts w:cstheme="minorHAnsi"/>
          <w:noProof/>
        </w:rPr>
        <w:t xml:space="preserve">. Available at: </w:t>
      </w:r>
      <w:hyperlink r:id="rId20" w:history="1">
        <w:r w:rsidR="007832A4" w:rsidRPr="000F4E98">
          <w:rPr>
            <w:rStyle w:val="Hyperlink"/>
            <w:rFonts w:cstheme="minorHAnsi"/>
            <w:noProof/>
          </w:rPr>
          <w:t>http://www.forestry.gov.uk/fr/infd-8aehz9</w:t>
        </w:r>
      </w:hyperlink>
      <w:r w:rsidRPr="00D863DF">
        <w:rPr>
          <w:rFonts w:cstheme="minorHAnsi"/>
          <w:noProof/>
        </w:rPr>
        <w:t>.</w:t>
      </w:r>
    </w:p>
    <w:p w14:paraId="5E7A9D8D" w14:textId="77777777" w:rsidR="007832A4"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Francis, R. A. &amp; Chadwick, M. A. What makes a species synurbic? Appl. Geogr. 32(2), 514–521 (2012).</w:t>
      </w:r>
    </w:p>
    <w:p w14:paraId="340191BB" w14:textId="6C3F966C"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Francis, R. A. &amp; Lorimer, J. Urban reconciliation ecology: The potential of living roofs and walls. J. Environ. Manage. 92(6), 1429–1437 (2011).</w:t>
      </w:r>
    </w:p>
    <w:p w14:paraId="5E3DED63"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Freer-Smithf, P.H., Holloway, S. &amp; Goodman, A., 1997. THE UPTAKE OF PARTICULATES BY AN URBAN WOODLAND: SITE DESCRIPTION AND PARTICULATE COMPOSITION. </w:t>
      </w:r>
      <w:r w:rsidRPr="00D863DF">
        <w:rPr>
          <w:rFonts w:cstheme="minorHAnsi"/>
          <w:i/>
          <w:iCs/>
          <w:noProof/>
        </w:rPr>
        <w:t>Environmental Pollution</w:t>
      </w:r>
      <w:r w:rsidRPr="00D863DF">
        <w:rPr>
          <w:rFonts w:cstheme="minorHAnsi"/>
          <w:noProof/>
        </w:rPr>
        <w:t>, 95(I), pp.27–35.</w:t>
      </w:r>
    </w:p>
    <w:p w14:paraId="2E2FD02F" w14:textId="6B1380E9"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Fuller, R.A. et al., 2007. Psychological benefits of greenspace increase with biodiversity. </w:t>
      </w:r>
      <w:r w:rsidRPr="00D863DF">
        <w:rPr>
          <w:rFonts w:cstheme="minorHAnsi"/>
          <w:i/>
          <w:iCs/>
          <w:noProof/>
          <w:lang w:val="en-US"/>
        </w:rPr>
        <w:t>Biology letters</w:t>
      </w:r>
      <w:r w:rsidRPr="00D863DF">
        <w:rPr>
          <w:rFonts w:cstheme="minorHAnsi"/>
          <w:noProof/>
          <w:lang w:val="en-US"/>
        </w:rPr>
        <w:t xml:space="preserve">, 3(4), pp.390–4. </w:t>
      </w:r>
    </w:p>
    <w:p w14:paraId="4A18D3C9"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Fuller, R.A. &amp; Gaston, K.J., 2009. The scaling of green space coverage in European cities. </w:t>
      </w:r>
      <w:r w:rsidRPr="00D863DF">
        <w:rPr>
          <w:rFonts w:cstheme="minorHAnsi"/>
          <w:i/>
          <w:iCs/>
          <w:noProof/>
          <w:lang w:val="en-US"/>
        </w:rPr>
        <w:t>Biology Letters</w:t>
      </w:r>
      <w:r w:rsidRPr="00D863DF">
        <w:rPr>
          <w:rFonts w:cstheme="minorHAnsi"/>
          <w:noProof/>
          <w:lang w:val="en-US"/>
        </w:rPr>
        <w:t xml:space="preserve">, 5(3), pp.352–355. Available at: </w:t>
      </w:r>
    </w:p>
    <w:p w14:paraId="0164804C" w14:textId="626EBCC1" w:rsidR="007832A4"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Funk, A., Reckendorfer, W., Kucera-Hirzinger, V., Raab, R. &amp; Schiemer, F.</w:t>
      </w:r>
      <w:r w:rsidR="000724A5">
        <w:rPr>
          <w:rFonts w:cstheme="minorHAnsi"/>
          <w:color w:val="000000" w:themeColor="text1"/>
        </w:rPr>
        <w:t xml:space="preserve"> 2009.</w:t>
      </w:r>
      <w:r w:rsidRPr="00D863DF">
        <w:rPr>
          <w:rFonts w:cstheme="minorHAnsi"/>
          <w:color w:val="000000" w:themeColor="text1"/>
        </w:rPr>
        <w:t xml:space="preserve"> Aquatic diversity in a former floodplain: Remediation in an urban context. Ecol. Eng. 35(10), 1476–1484. </w:t>
      </w:r>
    </w:p>
    <w:p w14:paraId="44C5EA2B" w14:textId="77777777" w:rsidR="007832A4"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Garmendia, E., Apostolopoulou, E., Adams, W. M. &amp; Bormpoudakis, D. Biodiversity and Green Infrastructure in Europe: Boundary object or ecological trap? Land use policy 56, 315–319 (2016). </w:t>
      </w:r>
    </w:p>
    <w:p w14:paraId="70FCF102" w14:textId="5BD2E5C7"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Gaston, K. J. et al. Urban domestic gardens (XI): Variation in urban wildlife gardening in the United Kingdom. Biodivers. Conserv. 16(11), 3227–3238 (2007).</w:t>
      </w:r>
    </w:p>
    <w:p w14:paraId="21683434"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Gaston, K.J. et al., 2007. Urban domestic gardens (XI): Variation in urban wildlife gardening in the United Kingdom. </w:t>
      </w:r>
      <w:r w:rsidRPr="00D863DF">
        <w:rPr>
          <w:rFonts w:cstheme="minorHAnsi"/>
          <w:i/>
          <w:iCs/>
          <w:noProof/>
          <w:lang w:val="en-US"/>
        </w:rPr>
        <w:t>Biodiversity and Conservation</w:t>
      </w:r>
      <w:r w:rsidRPr="00D863DF">
        <w:rPr>
          <w:rFonts w:cstheme="minorHAnsi"/>
          <w:noProof/>
          <w:lang w:val="en-US"/>
        </w:rPr>
        <w:t>, 16(11), pp.3227–3238.</w:t>
      </w:r>
    </w:p>
    <w:p w14:paraId="6215900B" w14:textId="290622D2" w:rsidR="000724A5" w:rsidRDefault="000724A5" w:rsidP="000724A5">
      <w:pPr>
        <w:widowControl w:val="0"/>
        <w:autoSpaceDE w:val="0"/>
        <w:autoSpaceDN w:val="0"/>
        <w:adjustRightInd w:val="0"/>
        <w:spacing w:after="120" w:line="240" w:lineRule="auto"/>
        <w:ind w:left="480" w:hanging="480"/>
        <w:rPr>
          <w:rFonts w:cstheme="minorHAnsi"/>
          <w:noProof/>
        </w:rPr>
      </w:pPr>
      <w:r>
        <w:rPr>
          <w:rFonts w:cstheme="minorHAnsi"/>
          <w:noProof/>
          <w:lang w:val="en-US"/>
        </w:rPr>
        <w:t>Gehrels, H., van der Muelen, S. &amp; Schasfoort, F. (eds.) 2016. Designing green and blue infrastructure to support healthy urban living. TO</w:t>
      </w:r>
      <w:r w:rsidRPr="000724A5">
        <w:rPr>
          <w:rFonts w:cstheme="minorHAnsi"/>
          <w:noProof/>
          <w:vertAlign w:val="subscript"/>
          <w:lang w:val="en-US"/>
        </w:rPr>
        <w:t>2</w:t>
      </w:r>
      <w:r>
        <w:rPr>
          <w:rFonts w:cstheme="minorHAnsi"/>
          <w:noProof/>
          <w:lang w:val="en-US"/>
        </w:rPr>
        <w:t xml:space="preserve"> federatie. </w:t>
      </w:r>
      <w:r>
        <w:rPr>
          <w:rFonts w:cstheme="minorHAnsi"/>
          <w:noProof/>
        </w:rPr>
        <w:t xml:space="preserve">Available at: </w:t>
      </w:r>
      <w:hyperlink r:id="rId21" w:history="1">
        <w:r w:rsidRPr="00F9718F">
          <w:rPr>
            <w:rStyle w:val="Hyperlink"/>
            <w:rFonts w:cstheme="minorHAnsi"/>
            <w:noProof/>
          </w:rPr>
          <w:t>http://www.adaptivecircularcities.com/designing-green-and-blue-infrastructure-to-support-healthy-urban-living/</w:t>
        </w:r>
      </w:hyperlink>
      <w:r>
        <w:rPr>
          <w:rFonts w:cstheme="minorHAnsi"/>
          <w:noProof/>
        </w:rPr>
        <w:t xml:space="preserve"> last accessed 23 March 2017. </w:t>
      </w:r>
    </w:p>
    <w:p w14:paraId="3BABAAA5" w14:textId="37BB07C1"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Gensler and Urban Land Institute, 2011. Open Space: an asset without a champion? , p.22.</w:t>
      </w:r>
    </w:p>
    <w:p w14:paraId="3D8F3691" w14:textId="77777777" w:rsidR="007832A4"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Getter, K. L. &amp; Rowe, D. B. The Role of Extensive Green Roofs in Sustainable Development. HortScience 41(5), 1276–1285 (2006).</w:t>
      </w:r>
    </w:p>
    <w:p w14:paraId="08BA8E6F" w14:textId="71CF6CD6"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Goddard, M. A., Dougill, A. J. &amp; Benton, T. G. Scaling up from gardens: biodiversity conservation in urban environments. Trends Ecol. Evol. 25(2), 90–98 (2010). </w:t>
      </w:r>
    </w:p>
    <w:p w14:paraId="71AF593B"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Gill, S.E. et al., 2007. Adapting cities for climate change: The role of the green infrastructure. </w:t>
      </w:r>
      <w:r w:rsidRPr="00D863DF">
        <w:rPr>
          <w:rFonts w:cstheme="minorHAnsi"/>
          <w:i/>
          <w:iCs/>
          <w:noProof/>
        </w:rPr>
        <w:t>Built Environment</w:t>
      </w:r>
      <w:r w:rsidRPr="00D863DF">
        <w:rPr>
          <w:rFonts w:cstheme="minorHAnsi"/>
          <w:noProof/>
        </w:rPr>
        <w:t>, 33(1), pp.115–133. Available at: http://www.scopus.com/inward/record.url?eid=2-s2.0-33947262651&amp;partnerID=40&amp;md5=9078da97edd9dfbf71dfaa5db3b6be6f.</w:t>
      </w:r>
    </w:p>
    <w:p w14:paraId="0AFD7C86"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lastRenderedPageBreak/>
        <w:t xml:space="preserve">Gobster, P.H., 1998. Urban parks as green walls or green magnets? Interracial relations in neighborhood boundary parks. </w:t>
      </w:r>
      <w:r w:rsidRPr="00D863DF">
        <w:rPr>
          <w:rFonts w:cstheme="minorHAnsi"/>
          <w:i/>
          <w:iCs/>
          <w:noProof/>
          <w:lang w:val="en-US"/>
        </w:rPr>
        <w:t>Landscape and Urban Planning</w:t>
      </w:r>
      <w:r w:rsidRPr="00D863DF">
        <w:rPr>
          <w:rFonts w:cstheme="minorHAnsi"/>
          <w:noProof/>
          <w:lang w:val="en-US"/>
        </w:rPr>
        <w:t>, 41(1), pp.43–55.</w:t>
      </w:r>
    </w:p>
    <w:p w14:paraId="328C3A0B" w14:textId="1B579BB7"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Grimm, N. B. et al. Global Change and the Ecology of Cities. Science 319(5864), 756–760 (2008). </w:t>
      </w:r>
    </w:p>
    <w:p w14:paraId="60C7C5D9"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Greater London Authority, 2014. </w:t>
      </w:r>
      <w:r w:rsidRPr="00D863DF">
        <w:rPr>
          <w:rFonts w:cstheme="minorHAnsi"/>
          <w:i/>
          <w:iCs/>
          <w:noProof/>
          <w:lang w:val="en-US"/>
        </w:rPr>
        <w:t>London mental health report</w:t>
      </w:r>
      <w:r w:rsidRPr="00D863DF">
        <w:rPr>
          <w:rFonts w:cstheme="minorHAnsi"/>
          <w:noProof/>
          <w:lang w:val="en-US"/>
        </w:rPr>
        <w:t>, London.</w:t>
      </w:r>
    </w:p>
    <w:p w14:paraId="6AFE0AA5"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Greater London Authority, 2015. </w:t>
      </w:r>
      <w:r w:rsidRPr="00D863DF">
        <w:rPr>
          <w:rFonts w:cstheme="minorHAnsi"/>
          <w:i/>
          <w:iCs/>
          <w:noProof/>
          <w:lang w:val="en-US"/>
        </w:rPr>
        <w:t>Natural Capital Investing in a Green Infrastructure for a Future London</w:t>
      </w:r>
      <w:r w:rsidRPr="00D863DF">
        <w:rPr>
          <w:rFonts w:cstheme="minorHAnsi"/>
          <w:noProof/>
          <w:lang w:val="en-US"/>
        </w:rPr>
        <w:t>, London.</w:t>
      </w:r>
    </w:p>
    <w:p w14:paraId="2D530E7F" w14:textId="77777777"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Greater London Authority, 2016a. Climate-proofing social housing landscapes. Available at: https://www.london.gov.uk/what-we-do/environment/climate-change-weather-and-water/surface-water/climate-proofing-social [Accessed February 9, 2017].</w:t>
      </w:r>
    </w:p>
    <w:p w14:paraId="425606BC" w14:textId="7A05030D"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Greater London Authority, 2015. </w:t>
      </w:r>
      <w:r w:rsidRPr="00D863DF">
        <w:rPr>
          <w:rFonts w:cstheme="minorHAnsi"/>
          <w:i/>
          <w:iCs/>
          <w:noProof/>
        </w:rPr>
        <w:t>London Sustainable Drainage Action Plan</w:t>
      </w:r>
      <w:r w:rsidRPr="00D863DF">
        <w:rPr>
          <w:rFonts w:cstheme="minorHAnsi"/>
          <w:noProof/>
        </w:rPr>
        <w:t>,</w:t>
      </w:r>
    </w:p>
    <w:p w14:paraId="3C500A76" w14:textId="77777777"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Greater London Authority, 2016b. Sustainable drainage in London. Available at: https://www.london.gov.uk/what-we-do/environment/climate-change-weather-and-water/surface-water/sustainable-drainage-london#acc-i-44919 [Accessed February 7, 2017].</w:t>
      </w:r>
    </w:p>
    <w:p w14:paraId="51FE9920" w14:textId="3F79BCE2"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Greater London Authority. Living Roofs and Walls: Technical Report Supporting </w:t>
      </w:r>
      <w:r w:rsidRPr="00D863DF">
        <w:rPr>
          <w:rFonts w:cstheme="minorHAnsi"/>
          <w:iCs/>
          <w:noProof/>
          <w:color w:val="000000" w:themeColor="text1"/>
          <w:lang w:val="en-US"/>
        </w:rPr>
        <w:t>London Policy Plan</w:t>
      </w:r>
      <w:r w:rsidRPr="00D863DF">
        <w:rPr>
          <w:rFonts w:cstheme="minorHAnsi"/>
          <w:noProof/>
          <w:color w:val="000000" w:themeColor="text1"/>
          <w:lang w:val="en-US"/>
        </w:rPr>
        <w:t>, London (2008).</w:t>
      </w:r>
    </w:p>
    <w:p w14:paraId="200A0915"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Green Infrastructure Task Force, 2015. Natural Capital. Investing in a green infrastructure for a future London. , p.48.</w:t>
      </w:r>
    </w:p>
    <w:p w14:paraId="1EEB8FFD"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Gromke, C. &amp; Blocken, B., 2015. Influence of avenue-trees on air quality at the urban neighborhood scale. Part II: Traffic pollutant concentrations at pedestrian level.</w:t>
      </w:r>
    </w:p>
    <w:p w14:paraId="4DFF9A33"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Gromke, C. &amp; Ruck, B., 2008. Aerodynamic modelling of trees for small-scale wind tunnel studies. </w:t>
      </w:r>
      <w:r w:rsidRPr="00D863DF">
        <w:rPr>
          <w:rFonts w:cstheme="minorHAnsi"/>
          <w:i/>
          <w:iCs/>
          <w:noProof/>
        </w:rPr>
        <w:t>Forestry</w:t>
      </w:r>
      <w:r w:rsidRPr="00D863DF">
        <w:rPr>
          <w:rFonts w:cstheme="minorHAnsi"/>
          <w:noProof/>
        </w:rPr>
        <w:t>, 81(3), pp.243–258.</w:t>
      </w:r>
    </w:p>
    <w:p w14:paraId="153F0094" w14:textId="23E27C45"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GSA, 2011. </w:t>
      </w:r>
      <w:r w:rsidRPr="00D863DF">
        <w:rPr>
          <w:rFonts w:cstheme="minorHAnsi"/>
          <w:i/>
          <w:iCs/>
          <w:noProof/>
        </w:rPr>
        <w:t>A Report of the United States General Services Administration The Benefits and Challenges of Green Roofs on Public and Commercial Buildings</w:t>
      </w:r>
      <w:r w:rsidRPr="00D863DF">
        <w:rPr>
          <w:rFonts w:cstheme="minorHAnsi"/>
          <w:noProof/>
        </w:rPr>
        <w:t xml:space="preserve">, Available at: </w:t>
      </w:r>
      <w:hyperlink r:id="rId22" w:history="1">
        <w:r w:rsidR="007832A4" w:rsidRPr="000F4E98">
          <w:rPr>
            <w:rStyle w:val="Hyperlink"/>
            <w:rFonts w:cstheme="minorHAnsi"/>
            <w:noProof/>
          </w:rPr>
          <w:t>https://www.gsa.gov/portal/mediaId/158783/fileName/The_Benefits_and_Challenges_of_Green_Roofs_on_Public_and_Commercial_Buildings.action</w:t>
        </w:r>
      </w:hyperlink>
      <w:r w:rsidRPr="00D863DF">
        <w:rPr>
          <w:rFonts w:cstheme="minorHAnsi"/>
          <w:noProof/>
        </w:rPr>
        <w:t>.</w:t>
      </w:r>
    </w:p>
    <w:p w14:paraId="137EE822"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Haase, D. et al. A quantitative review of urban ecosystem service assessments: Concepts, models, and implementation. Ambio 43(4), 413–433 (2014).</w:t>
      </w:r>
    </w:p>
    <w:p w14:paraId="5766DD2B" w14:textId="64A4708E"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Hahs, A. K. et al. A global synthesis of plant extinction rates in urban areas. Ecol. Lett. 12(11), 1165–1173 (2009). </w:t>
      </w:r>
    </w:p>
    <w:p w14:paraId="58F72409" w14:textId="2DCEC521"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Hamada, M., 2014. </w:t>
      </w:r>
      <w:r w:rsidRPr="00D863DF">
        <w:rPr>
          <w:rFonts w:cstheme="minorHAnsi"/>
          <w:i/>
          <w:iCs/>
          <w:noProof/>
        </w:rPr>
        <w:t>Critical Urban Infrastructure Handbook</w:t>
      </w:r>
      <w:r w:rsidRPr="00D863DF">
        <w:rPr>
          <w:rFonts w:cstheme="minorHAnsi"/>
          <w:noProof/>
        </w:rPr>
        <w:t xml:space="preserve">, CRC Press. Available at: </w:t>
      </w:r>
      <w:hyperlink r:id="rId23" w:history="1">
        <w:r w:rsidR="007832A4" w:rsidRPr="000F4E98">
          <w:rPr>
            <w:rStyle w:val="Hyperlink"/>
            <w:rFonts w:cstheme="minorHAnsi"/>
            <w:noProof/>
          </w:rPr>
          <w:t>https://books.google.co.uk/books?id=a5XNBQAAQBAJ</w:t>
        </w:r>
      </w:hyperlink>
      <w:r w:rsidRPr="00D863DF">
        <w:rPr>
          <w:rFonts w:cstheme="minorHAnsi"/>
          <w:noProof/>
        </w:rPr>
        <w:t>.</w:t>
      </w:r>
    </w:p>
    <w:p w14:paraId="1BA1204E" w14:textId="099CA1C8"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Hamer, A. J. &amp; McDonnell, M. J. Amphibian ecology and conservation in the urbanising world: A review. Biol. Conserv. 141(10), 2432–2449 (2008).</w:t>
      </w:r>
    </w:p>
    <w:p w14:paraId="2EEB3C9A"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Hanski, I. et al., 2012. Environmental biodiversity, human microbiota, and allergy are interrelated. </w:t>
      </w:r>
      <w:r w:rsidRPr="00D863DF">
        <w:rPr>
          <w:rFonts w:cstheme="minorHAnsi"/>
          <w:i/>
          <w:iCs/>
          <w:noProof/>
          <w:lang w:val="en-US"/>
        </w:rPr>
        <w:t>PNAS</w:t>
      </w:r>
      <w:r w:rsidRPr="00D863DF">
        <w:rPr>
          <w:rFonts w:cstheme="minorHAnsi"/>
          <w:noProof/>
          <w:lang w:val="en-US"/>
        </w:rPr>
        <w:t>, 109(21).</w:t>
      </w:r>
    </w:p>
    <w:p w14:paraId="11809F90"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Hartig, T. et al., 2003. Tracking restoration in natural and urban field settings. </w:t>
      </w:r>
      <w:r w:rsidRPr="00D863DF">
        <w:rPr>
          <w:rFonts w:cstheme="minorHAnsi"/>
          <w:i/>
          <w:iCs/>
          <w:noProof/>
          <w:lang w:val="en-US"/>
        </w:rPr>
        <w:t>Journal of Environmental Psychology</w:t>
      </w:r>
      <w:r w:rsidRPr="00D863DF">
        <w:rPr>
          <w:rFonts w:cstheme="minorHAnsi"/>
          <w:noProof/>
          <w:lang w:val="en-US"/>
        </w:rPr>
        <w:t>, 23(2), pp.109–123.</w:t>
      </w:r>
    </w:p>
    <w:p w14:paraId="60561E70" w14:textId="53123E00" w:rsidR="00E86724" w:rsidRPr="00E86724" w:rsidRDefault="00E86724" w:rsidP="00BE6681">
      <w:pPr>
        <w:widowControl w:val="0"/>
        <w:autoSpaceDE w:val="0"/>
        <w:autoSpaceDN w:val="0"/>
        <w:adjustRightInd w:val="0"/>
        <w:spacing w:after="120" w:line="240" w:lineRule="auto"/>
        <w:ind w:left="480" w:hanging="480"/>
        <w:rPr>
          <w:rFonts w:cstheme="minorHAnsi"/>
          <w:noProof/>
          <w:lang w:val="en-US"/>
        </w:rPr>
      </w:pPr>
      <w:r>
        <w:rPr>
          <w:rFonts w:cstheme="minorHAnsi"/>
          <w:noProof/>
          <w:lang w:val="en-US"/>
        </w:rPr>
        <w:t xml:space="preserve">Hassan, R., Scholes, R. &amp; Ash, N., 2005. </w:t>
      </w:r>
      <w:r>
        <w:rPr>
          <w:rFonts w:cstheme="minorHAnsi"/>
          <w:i/>
          <w:noProof/>
          <w:lang w:val="en-US"/>
        </w:rPr>
        <w:t>Ecosystems and Human Wellbeing: Current States and Trends, Volume 1.</w:t>
      </w:r>
      <w:r>
        <w:rPr>
          <w:rFonts w:cstheme="minorHAnsi"/>
          <w:noProof/>
          <w:lang w:val="en-US"/>
        </w:rPr>
        <w:t xml:space="preserve"> Washington, Covelo and London: Island Press. Available at: </w:t>
      </w:r>
      <w:hyperlink r:id="rId24" w:history="1">
        <w:r w:rsidRPr="00F9718F">
          <w:rPr>
            <w:rStyle w:val="Hyperlink"/>
            <w:rFonts w:cstheme="minorHAnsi"/>
            <w:noProof/>
            <w:lang w:val="en-US"/>
          </w:rPr>
          <w:t>http://www.millenniumassessment.org/documents/document.766.aspx.pdf</w:t>
        </w:r>
      </w:hyperlink>
      <w:r>
        <w:rPr>
          <w:rFonts w:cstheme="minorHAnsi"/>
          <w:noProof/>
          <w:lang w:val="en-US"/>
        </w:rPr>
        <w:t xml:space="preserve"> </w:t>
      </w:r>
    </w:p>
    <w:p w14:paraId="0E7612F5" w14:textId="248A150B"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Hillsdon, M. et al., 2008. Physical activity in older women: associations with area deprivation and with socioeconomic position over the life course: observations in the British Women’s Heart and Health Study. </w:t>
      </w:r>
      <w:r w:rsidRPr="00D863DF">
        <w:rPr>
          <w:rFonts w:cstheme="minorHAnsi"/>
          <w:i/>
          <w:iCs/>
          <w:noProof/>
          <w:lang w:val="en-US"/>
        </w:rPr>
        <w:t>Journal of epidemiology and community health</w:t>
      </w:r>
      <w:r w:rsidRPr="00D863DF">
        <w:rPr>
          <w:rFonts w:cstheme="minorHAnsi"/>
          <w:noProof/>
          <w:lang w:val="en-US"/>
        </w:rPr>
        <w:t>, 62(4), pp.344–50.</w:t>
      </w:r>
    </w:p>
    <w:p w14:paraId="22A23345"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lastRenderedPageBreak/>
        <w:t xml:space="preserve">Hillsdon, M., Jones, A. &amp; et al, 2011. </w:t>
      </w:r>
      <w:r w:rsidRPr="00D863DF">
        <w:rPr>
          <w:rFonts w:cstheme="minorHAnsi"/>
          <w:i/>
          <w:iCs/>
          <w:noProof/>
          <w:lang w:val="en-US"/>
        </w:rPr>
        <w:t>Green space access, green space use, physical activity and overweight. Natural England Commissioned Reports Number 067</w:t>
      </w:r>
      <w:r w:rsidRPr="00D863DF">
        <w:rPr>
          <w:rFonts w:cstheme="minorHAnsi"/>
          <w:noProof/>
          <w:lang w:val="en-US"/>
        </w:rPr>
        <w:t>, Peterborough.</w:t>
      </w:r>
    </w:p>
    <w:p w14:paraId="17EFC66A"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Hirsch, P. D. et al. Acknowledging conservation trade-offs and embracing complexity. Conserv. Biol. 25(2), 259–264 (2011). </w:t>
      </w:r>
    </w:p>
    <w:p w14:paraId="5E651F98" w14:textId="426AD810"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Hostetler, M., Allen, W. &amp; Meurk, C. Conserving urban biodiversity? Creating green infrastructure is only the first step. Landsc. Urban Plan. 100(4), 369–371 (2011). </w:t>
      </w:r>
    </w:p>
    <w:p w14:paraId="492B3D8F"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Hunt, R. et al., 2000. Health Update - Environment and Health: Air pollution. </w:t>
      </w:r>
      <w:r w:rsidRPr="00D863DF">
        <w:rPr>
          <w:rFonts w:cstheme="minorHAnsi"/>
          <w:i/>
          <w:iCs/>
          <w:noProof/>
          <w:lang w:val="en-US"/>
        </w:rPr>
        <w:t>Health and Education Authority, London</w:t>
      </w:r>
      <w:r w:rsidRPr="00D863DF">
        <w:rPr>
          <w:rFonts w:cstheme="minorHAnsi"/>
          <w:noProof/>
          <w:lang w:val="en-US"/>
        </w:rPr>
        <w:t>.</w:t>
      </w:r>
    </w:p>
    <w:p w14:paraId="2F1D85B1"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ICE, 2016. Water Infrastructure and London ’ s Successful Growth Institution of Civil Engineers : London and South East Water Panel Water Infrastructure and London ’ s Successful Growth Institution of Civil Engineers : London and South East Water Panel. Available at: https://www.ice.org.uk/getattachment/c37f7449-51d6-4f23-b38d-19396dcf464c/attachment.aspx.</w:t>
      </w:r>
    </w:p>
    <w:p w14:paraId="1AE567A6"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Irvine, K.N. et al., 2013. Understanding urban green space as a health resource: A qualitative comparison of visit motivation and derived effects among park users in sheffield, UK. </w:t>
      </w:r>
      <w:r w:rsidRPr="00D863DF">
        <w:rPr>
          <w:rFonts w:cstheme="minorHAnsi"/>
          <w:i/>
          <w:iCs/>
          <w:noProof/>
          <w:lang w:val="en-US"/>
        </w:rPr>
        <w:t>International Journal of Environmental Research and Public Health</w:t>
      </w:r>
      <w:r w:rsidRPr="00D863DF">
        <w:rPr>
          <w:rFonts w:cstheme="minorHAnsi"/>
          <w:noProof/>
          <w:lang w:val="en-US"/>
        </w:rPr>
        <w:t>, 10(1), pp.417–442.</w:t>
      </w:r>
    </w:p>
    <w:p w14:paraId="0CE1D9B7"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Islam, M.N. et al., 2012. Pollution attenuation by roadside greenbelt in and around urban areas. </w:t>
      </w:r>
      <w:r w:rsidRPr="00D863DF">
        <w:rPr>
          <w:rFonts w:cstheme="minorHAnsi"/>
          <w:i/>
          <w:iCs/>
          <w:noProof/>
        </w:rPr>
        <w:t>Urban Forestry &amp; Urban Greening</w:t>
      </w:r>
      <w:r w:rsidRPr="00D863DF">
        <w:rPr>
          <w:rFonts w:cstheme="minorHAnsi"/>
          <w:noProof/>
        </w:rPr>
        <w:t>, 11, pp.460–464.</w:t>
      </w:r>
    </w:p>
    <w:p w14:paraId="1D7EAAC4" w14:textId="77777777" w:rsidR="007832A4"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Janhäll, S., 2015. Review on urban vegetation and particle air pollution - Deposition and dispersion. </w:t>
      </w:r>
      <w:r w:rsidRPr="00D863DF">
        <w:rPr>
          <w:rFonts w:cstheme="minorHAnsi"/>
          <w:i/>
          <w:iCs/>
          <w:noProof/>
        </w:rPr>
        <w:t>Atmospheric Environment</w:t>
      </w:r>
      <w:r w:rsidRPr="00D863DF">
        <w:rPr>
          <w:rFonts w:cstheme="minorHAnsi"/>
          <w:noProof/>
        </w:rPr>
        <w:t>, 105, pp.130–137.</w:t>
      </w:r>
    </w:p>
    <w:p w14:paraId="54E8E09C" w14:textId="3194333E"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Jones, R. Tecticolous invertebrates: A preliminary investigation of the invertebrate fauna on green roofs in urban London. English Nature. 2002</w:t>
      </w:r>
    </w:p>
    <w:p w14:paraId="6366C6D0"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Jorgensen, A. &amp; Gobster, P.H., 2010. Shades of Green: Measuring the Ecology of Urban Green Space in the Context of Human Health and Well-Being. </w:t>
      </w:r>
      <w:r w:rsidRPr="00D863DF">
        <w:rPr>
          <w:rFonts w:cstheme="minorHAnsi"/>
          <w:i/>
          <w:iCs/>
          <w:noProof/>
          <w:lang w:val="en-US"/>
        </w:rPr>
        <w:t>Nature and Culture</w:t>
      </w:r>
      <w:r w:rsidRPr="00D863DF">
        <w:rPr>
          <w:rFonts w:cstheme="minorHAnsi"/>
          <w:noProof/>
          <w:lang w:val="en-US"/>
        </w:rPr>
        <w:t>, 5(3), pp.338–363.</w:t>
      </w:r>
    </w:p>
    <w:p w14:paraId="65A08D70" w14:textId="77777777" w:rsidR="007832A4"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Jouraeva, V.A. et al., 2002. Differences in accumulation of PAHs and metals on the leaves of Tiliaxeuchlora and Pyrus calleryana. </w:t>
      </w:r>
      <w:r w:rsidRPr="00D863DF">
        <w:rPr>
          <w:rFonts w:cstheme="minorHAnsi"/>
          <w:i/>
          <w:iCs/>
          <w:noProof/>
        </w:rPr>
        <w:t>Environmental Pollution</w:t>
      </w:r>
      <w:r w:rsidRPr="00D863DF">
        <w:rPr>
          <w:rFonts w:cstheme="minorHAnsi"/>
          <w:noProof/>
        </w:rPr>
        <w:t>, 120(2), pp.331–338.</w:t>
      </w:r>
    </w:p>
    <w:p w14:paraId="621FC788" w14:textId="1D767CDB"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Kadas, G., Rare Invertebrates Colonizing Green Roofs in London. Urban Habitats, 4(1). (2006). </w:t>
      </w:r>
    </w:p>
    <w:p w14:paraId="4253ED08"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Kellagher, R. et al., 2015. </w:t>
      </w:r>
      <w:r w:rsidRPr="00D863DF">
        <w:rPr>
          <w:rFonts w:cstheme="minorHAnsi"/>
          <w:i/>
          <w:iCs/>
          <w:noProof/>
        </w:rPr>
        <w:t>The SUDS manual</w:t>
      </w:r>
      <w:r w:rsidRPr="00D863DF">
        <w:rPr>
          <w:rFonts w:cstheme="minorHAnsi"/>
          <w:noProof/>
        </w:rPr>
        <w:t>, Available at: http://www.persona.uk.com/A47postwick/deposit-docs/DD-181.pdf.</w:t>
      </w:r>
    </w:p>
    <w:p w14:paraId="78E606E1"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Keniger, L.E. et al., 2013. What are the benefits of interacting with nature? </w:t>
      </w:r>
      <w:r w:rsidRPr="00D863DF">
        <w:rPr>
          <w:rFonts w:cstheme="minorHAnsi"/>
          <w:i/>
          <w:iCs/>
          <w:noProof/>
          <w:lang w:val="en-US"/>
        </w:rPr>
        <w:t>International Journal of Environmental Research and Public Health</w:t>
      </w:r>
      <w:r w:rsidRPr="00D863DF">
        <w:rPr>
          <w:rFonts w:cstheme="minorHAnsi"/>
          <w:noProof/>
          <w:lang w:val="en-US"/>
        </w:rPr>
        <w:t>, 10(3), pp.913–935.</w:t>
      </w:r>
    </w:p>
    <w:p w14:paraId="43133971"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Kenton Rogers et al., 2015. </w:t>
      </w:r>
      <w:r w:rsidRPr="00D863DF">
        <w:rPr>
          <w:rFonts w:cstheme="minorHAnsi"/>
          <w:i/>
          <w:iCs/>
          <w:noProof/>
        </w:rPr>
        <w:t>Valuing London’s Urban Forest</w:t>
      </w:r>
      <w:r w:rsidRPr="00D863DF">
        <w:rPr>
          <w:rFonts w:cstheme="minorHAnsi"/>
          <w:noProof/>
        </w:rPr>
        <w:t>,</w:t>
      </w:r>
    </w:p>
    <w:p w14:paraId="2BA2E677" w14:textId="4B28070E"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Kingsley, J. &amp; Townsend, M., 2006. “Dig In” to Social Capital: Community Gardens as Mechanisms for Growing Urban social connectedness. </w:t>
      </w:r>
      <w:r w:rsidRPr="00D863DF">
        <w:rPr>
          <w:rFonts w:cstheme="minorHAnsi"/>
          <w:i/>
          <w:iCs/>
          <w:noProof/>
          <w:lang w:val="en-US"/>
        </w:rPr>
        <w:t>Urban Policy and Research</w:t>
      </w:r>
      <w:r w:rsidRPr="00D863DF">
        <w:rPr>
          <w:rFonts w:cstheme="minorHAnsi"/>
          <w:noProof/>
          <w:lang w:val="en-US"/>
        </w:rPr>
        <w:t>, 24(4), pp.525–537.</w:t>
      </w:r>
    </w:p>
    <w:p w14:paraId="23703F52"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Kuo, F.E. &amp; Sullivan, W.C., 2001. Aggression and Violence in the Inner City: Effects of Environments via Mental Fatigue / Aggression and Violence in the Inner City: Does Vegetation Reduce Crime? </w:t>
      </w:r>
      <w:r w:rsidRPr="00D863DF">
        <w:rPr>
          <w:rFonts w:cstheme="minorHAnsi"/>
          <w:i/>
          <w:iCs/>
          <w:noProof/>
          <w:lang w:val="en-US"/>
        </w:rPr>
        <w:t>Environment and Behaviour</w:t>
      </w:r>
      <w:r w:rsidRPr="00D863DF">
        <w:rPr>
          <w:rFonts w:cstheme="minorHAnsi"/>
          <w:noProof/>
          <w:lang w:val="en-US"/>
        </w:rPr>
        <w:t>, 33(1).</w:t>
      </w:r>
    </w:p>
    <w:p w14:paraId="39F016A8"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Lamond, J.E., Rose, C.B. &amp; Booth, C.A., 2015. Evidence for improved urban flood resilience by sustainable drainage retrofit. </w:t>
      </w:r>
      <w:r w:rsidRPr="00D863DF">
        <w:rPr>
          <w:rFonts w:cstheme="minorHAnsi"/>
          <w:i/>
          <w:iCs/>
          <w:noProof/>
        </w:rPr>
        <w:t>Proceedings of the ICE - Urban Design and Planning</w:t>
      </w:r>
      <w:r w:rsidRPr="00D863DF">
        <w:rPr>
          <w:rFonts w:cstheme="minorHAnsi"/>
          <w:noProof/>
        </w:rPr>
        <w:t>, 168(2), pp.101–111. Available at: http://www.scopus.com/inward/record.url?eid=2-s2.0-84925379680&amp;partnerID=40&amp;md5=42098cfa2cbeb813d1145f0fba690a6b.</w:t>
      </w:r>
    </w:p>
    <w:p w14:paraId="4AA1F73C"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Landscape Insitute, 2013. </w:t>
      </w:r>
      <w:r w:rsidRPr="00D863DF">
        <w:rPr>
          <w:rFonts w:cstheme="minorHAnsi"/>
          <w:i/>
          <w:iCs/>
          <w:noProof/>
        </w:rPr>
        <w:t>Green Infrastructure: An integrated approach to land use</w:t>
      </w:r>
      <w:r w:rsidRPr="00D863DF">
        <w:rPr>
          <w:rFonts w:cstheme="minorHAnsi"/>
          <w:noProof/>
        </w:rPr>
        <w:t>, Available at: http://ec.europa.eu/environment/nature/ecosystems/index_en.htm.</w:t>
      </w:r>
    </w:p>
    <w:p w14:paraId="2439E955"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lastRenderedPageBreak/>
        <w:t xml:space="preserve">Lee, A.C.K. &amp; Maheswaran, R., 2011. The health benefits of urban green spaces: A review of the evidence. </w:t>
      </w:r>
      <w:r w:rsidRPr="00D863DF">
        <w:rPr>
          <w:rFonts w:cstheme="minorHAnsi"/>
          <w:i/>
          <w:iCs/>
          <w:noProof/>
          <w:lang w:val="en-US"/>
        </w:rPr>
        <w:t>Journal of Public Health</w:t>
      </w:r>
      <w:r w:rsidRPr="00D863DF">
        <w:rPr>
          <w:rFonts w:cstheme="minorHAnsi"/>
          <w:noProof/>
          <w:lang w:val="en-US"/>
        </w:rPr>
        <w:t>.</w:t>
      </w:r>
    </w:p>
    <w:p w14:paraId="5CB932BA"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Lee, K. et al., 2015. 40 second green roof views sustain attention: The role of micro-breaks in attention restoration. </w:t>
      </w:r>
      <w:r w:rsidRPr="00D863DF">
        <w:rPr>
          <w:rFonts w:cstheme="minorHAnsi"/>
          <w:i/>
          <w:iCs/>
          <w:noProof/>
          <w:lang w:val="en-US"/>
        </w:rPr>
        <w:t>Journal of Environmental Psychology</w:t>
      </w:r>
      <w:r w:rsidRPr="00D863DF">
        <w:rPr>
          <w:rFonts w:cstheme="minorHAnsi"/>
          <w:noProof/>
          <w:lang w:val="en-US"/>
        </w:rPr>
        <w:t>, 42, pp.182–189.</w:t>
      </w:r>
    </w:p>
    <w:p w14:paraId="2CD2A23A"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Lindquist, K., 2012. Your input at the rail yards community input meeting. </w:t>
      </w:r>
      <w:r w:rsidRPr="00D863DF">
        <w:rPr>
          <w:rFonts w:cstheme="minorHAnsi"/>
          <w:i/>
          <w:iCs/>
          <w:noProof/>
          <w:lang w:val="en-US"/>
        </w:rPr>
        <w:t>Friends of the High Line</w:t>
      </w:r>
      <w:r w:rsidRPr="00D863DF">
        <w:rPr>
          <w:rFonts w:cstheme="minorHAnsi"/>
          <w:noProof/>
          <w:lang w:val="en-US"/>
        </w:rPr>
        <w:t>. Available at: http://www.thehighline.org/blog/2012/04/04/your-input-at-the-rail-yards-community-input-meeting [Accessed February 2, 2017].</w:t>
      </w:r>
    </w:p>
    <w:p w14:paraId="2B81A271" w14:textId="603D5AD6"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Lintott, P. R., Bunnefeld, N. &amp; Park, K. J. Opportunities for improving the foraging potential of urban waterways for bats. Biol. Conserv. 191, 224–233 (2015). </w:t>
      </w:r>
    </w:p>
    <w:p w14:paraId="43BA0AD6" w14:textId="0028B7DB" w:rsidR="005F6E5C" w:rsidRPr="005F6E5C" w:rsidRDefault="005F6E5C" w:rsidP="00BE6681">
      <w:pPr>
        <w:widowControl w:val="0"/>
        <w:autoSpaceDE w:val="0"/>
        <w:autoSpaceDN w:val="0"/>
        <w:adjustRightInd w:val="0"/>
        <w:spacing w:after="120" w:line="240" w:lineRule="auto"/>
        <w:ind w:left="480" w:hanging="480"/>
        <w:rPr>
          <w:rFonts w:cstheme="minorHAnsi"/>
          <w:noProof/>
          <w:lang w:val="en-US"/>
        </w:rPr>
      </w:pPr>
      <w:r>
        <w:rPr>
          <w:rFonts w:cstheme="minorHAnsi"/>
          <w:noProof/>
          <w:lang w:val="en-US"/>
        </w:rPr>
        <w:t xml:space="preserve">London Assembly, n.d. </w:t>
      </w:r>
      <w:r>
        <w:rPr>
          <w:rFonts w:cstheme="minorHAnsi"/>
          <w:i/>
          <w:noProof/>
          <w:lang w:val="en-US"/>
        </w:rPr>
        <w:t>Driving away from diesel. Reducing air pollution from diesel vehicles.</w:t>
      </w:r>
      <w:r>
        <w:rPr>
          <w:rFonts w:cstheme="minorHAnsi"/>
          <w:noProof/>
          <w:lang w:val="en-US"/>
        </w:rPr>
        <w:t xml:space="preserve"> London: London Assembly Environment Committee. Available from </w:t>
      </w:r>
      <w:hyperlink r:id="rId25" w:history="1">
        <w:r w:rsidRPr="00F9718F">
          <w:rPr>
            <w:rStyle w:val="Hyperlink"/>
            <w:rFonts w:cstheme="minorHAnsi"/>
            <w:noProof/>
            <w:lang w:val="en-US"/>
          </w:rPr>
          <w:t>https://www.london.gov.uk/sites/default/files/Driving%20Away%20from%20Diesel%20final%20report.pdf</w:t>
        </w:r>
      </w:hyperlink>
      <w:r>
        <w:rPr>
          <w:rFonts w:cstheme="minorHAnsi"/>
          <w:noProof/>
          <w:lang w:val="en-US"/>
        </w:rPr>
        <w:t xml:space="preserve">. </w:t>
      </w:r>
    </w:p>
    <w:p w14:paraId="59A1A576" w14:textId="41826DC6"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London Health Commission, 2014. </w:t>
      </w:r>
      <w:r w:rsidRPr="00D863DF">
        <w:rPr>
          <w:rFonts w:cstheme="minorHAnsi"/>
          <w:i/>
          <w:iCs/>
          <w:noProof/>
          <w:lang w:val="en-US"/>
        </w:rPr>
        <w:t>Better health for London</w:t>
      </w:r>
      <w:r w:rsidRPr="00D863DF">
        <w:rPr>
          <w:rFonts w:cstheme="minorHAnsi"/>
          <w:noProof/>
          <w:lang w:val="en-US"/>
        </w:rPr>
        <w:t>, London.</w:t>
      </w:r>
    </w:p>
    <w:p w14:paraId="04669243"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Lovasi, G.S. et al., 2008. Children living in areas with more street trees have lower prevalence of asthma. </w:t>
      </w:r>
      <w:r w:rsidRPr="00D863DF">
        <w:rPr>
          <w:rFonts w:cstheme="minorHAnsi"/>
          <w:i/>
          <w:iCs/>
          <w:noProof/>
        </w:rPr>
        <w:t>Journal of epidemiology and community health</w:t>
      </w:r>
      <w:r w:rsidRPr="00D863DF">
        <w:rPr>
          <w:rFonts w:cstheme="minorHAnsi"/>
          <w:noProof/>
        </w:rPr>
        <w:t>, 62(7), pp.647–9. Available at: http://www.ncbi.nlm.nih.gov/pubmed/18450765%5Cnhttp://www.pubmedcentral.nih.gov/articlerender.fcgi?artid=PMC3415223.</w:t>
      </w:r>
    </w:p>
    <w:p w14:paraId="42E45EE3" w14:textId="77777777" w:rsidR="007832A4"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Lovasi, G.S. et al., 2013. Urban tree canopy and asthma, wheeze, rhinitis, and allergic sensitization to tree pollen in a New York city birth cohort. </w:t>
      </w:r>
      <w:r w:rsidRPr="00D863DF">
        <w:rPr>
          <w:rFonts w:cstheme="minorHAnsi"/>
          <w:i/>
          <w:iCs/>
          <w:noProof/>
        </w:rPr>
        <w:t>Environmental Health Perspectives</w:t>
      </w:r>
      <w:r w:rsidRPr="00D863DF">
        <w:rPr>
          <w:rFonts w:cstheme="minorHAnsi"/>
          <w:noProof/>
        </w:rPr>
        <w:t>, 121(4), pp.494–500.</w:t>
      </w:r>
    </w:p>
    <w:p w14:paraId="158E7B31" w14:textId="71D992DF"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Lyytimäki, J. &amp; Sipilä, M. Hopping on one leg - The challenge of ecosystem disservices for urban green management. Urban For. Urban Green. 8(4), 309–315 (2009). </w:t>
      </w:r>
    </w:p>
    <w:p w14:paraId="6F489DA2"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Maas, J. et al., 2006. Green space, urbanity, and health: how strong is the relation? </w:t>
      </w:r>
      <w:r w:rsidRPr="00D863DF">
        <w:rPr>
          <w:rFonts w:cstheme="minorHAnsi"/>
          <w:i/>
          <w:iCs/>
          <w:noProof/>
          <w:lang w:val="en-US"/>
        </w:rPr>
        <w:t>Journal of Epidemiology and Community Health</w:t>
      </w:r>
      <w:r w:rsidRPr="00D863DF">
        <w:rPr>
          <w:rFonts w:cstheme="minorHAnsi"/>
          <w:noProof/>
          <w:lang w:val="en-US"/>
        </w:rPr>
        <w:t>, 60(7), pp.587–92.</w:t>
      </w:r>
    </w:p>
    <w:p w14:paraId="1CA2BBFE"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Maes, J. et al. More green infrastructure is required to maintain ecosystem services under current trends in land-use change in Europe. Landsc. Ecol. 30(3), 517–534 (2015).</w:t>
      </w:r>
    </w:p>
    <w:p w14:paraId="210D0195"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Manchester, S. J. &amp; Bullock, J. M. The impacts of non-native species on UK biodiversity and the effectiveness of control. J. Appl. Ecol. 37(5), 845–864 (2000).</w:t>
      </w:r>
    </w:p>
    <w:p w14:paraId="4BD6CDF4"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McDonald, R. I., Kareiva, P. &amp; Forman, R. T. T. The implications of current and future urbanization for global protected areas and biodiversity conservation. Biol. Conserv. 141(6), 1695–1703 (2008). </w:t>
      </w:r>
    </w:p>
    <w:p w14:paraId="28219A51" w14:textId="66A10F5A"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McFrederick, Q. S. &amp; LeBuhn, G. Are urban parks refuges for bumble bees Bombus spp. (Hymenoptera: Apidae)? Biol. Conserv. 129(3), 372–382 (2006). </w:t>
      </w:r>
    </w:p>
    <w:p w14:paraId="1BD40194"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McManus, C. et al., 2009. Heat tolerance in Brazilian sheep: Physiological and blood parameters. </w:t>
      </w:r>
      <w:r w:rsidRPr="00D863DF">
        <w:rPr>
          <w:rFonts w:cstheme="minorHAnsi"/>
          <w:i/>
          <w:iCs/>
          <w:noProof/>
          <w:lang w:val="en-US"/>
        </w:rPr>
        <w:t>Tropical Animal Health and Production</w:t>
      </w:r>
      <w:r w:rsidRPr="00D863DF">
        <w:rPr>
          <w:rFonts w:cstheme="minorHAnsi"/>
          <w:noProof/>
          <w:lang w:val="en-US"/>
        </w:rPr>
        <w:t>, 41(1), pp.95–101.</w:t>
      </w:r>
    </w:p>
    <w:p w14:paraId="2F4D4AAE"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McMorris, O. et al., 2015. Urban greenness and physical activity in a national survey of Canadians. </w:t>
      </w:r>
      <w:r w:rsidRPr="00D863DF">
        <w:rPr>
          <w:rFonts w:cstheme="minorHAnsi"/>
          <w:i/>
          <w:iCs/>
          <w:noProof/>
          <w:lang w:val="en-US"/>
        </w:rPr>
        <w:t>Environmental Research</w:t>
      </w:r>
      <w:r w:rsidRPr="00D863DF">
        <w:rPr>
          <w:rFonts w:cstheme="minorHAnsi"/>
          <w:noProof/>
          <w:lang w:val="en-US"/>
        </w:rPr>
        <w:t>, 137, pp.94–100.</w:t>
      </w:r>
    </w:p>
    <w:p w14:paraId="7B96E499"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Mayor of London, 2011. </w:t>
      </w:r>
      <w:r w:rsidRPr="00D863DF">
        <w:rPr>
          <w:rFonts w:cstheme="minorHAnsi"/>
          <w:i/>
          <w:iCs/>
          <w:noProof/>
        </w:rPr>
        <w:t>Securing London“s Water Future - The Mayor”s Water Strategy</w:t>
      </w:r>
      <w:r w:rsidRPr="00D863DF">
        <w:rPr>
          <w:rFonts w:cstheme="minorHAnsi"/>
          <w:noProof/>
        </w:rPr>
        <w:t>,</w:t>
      </w:r>
    </w:p>
    <w:p w14:paraId="4336CCBA"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Mental Health Taskforce to the NHS, 2016. </w:t>
      </w:r>
      <w:r w:rsidRPr="00D863DF">
        <w:rPr>
          <w:rFonts w:cstheme="minorHAnsi"/>
          <w:i/>
          <w:iCs/>
          <w:noProof/>
          <w:lang w:val="en-US"/>
        </w:rPr>
        <w:t>The five year forward view for mental health</w:t>
      </w:r>
      <w:r w:rsidRPr="00D863DF">
        <w:rPr>
          <w:rFonts w:cstheme="minorHAnsi"/>
          <w:noProof/>
          <w:lang w:val="en-US"/>
        </w:rPr>
        <w:t>,</w:t>
      </w:r>
    </w:p>
    <w:p w14:paraId="0F959F0C"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Met Office, 2012. </w:t>
      </w:r>
      <w:r w:rsidRPr="00D863DF">
        <w:rPr>
          <w:rFonts w:cstheme="minorHAnsi"/>
          <w:i/>
          <w:iCs/>
          <w:noProof/>
          <w:lang w:val="en-US"/>
        </w:rPr>
        <w:t>Urban heat islands</w:t>
      </w:r>
      <w:r w:rsidRPr="00D863DF">
        <w:rPr>
          <w:rFonts w:cstheme="minorHAnsi"/>
          <w:noProof/>
          <w:lang w:val="en-US"/>
        </w:rPr>
        <w:t>, London.</w:t>
      </w:r>
    </w:p>
    <w:p w14:paraId="08E7C15A" w14:textId="774AE73A"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Miller, J. R. Biodiversity conservation and the extinction of experience. Trends Ecol. Evol. 20(8), 430–434 (2005). </w:t>
      </w:r>
    </w:p>
    <w:p w14:paraId="01A4CA77"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Minnesota Pollution Control Agency, 2016a. Overview for infiltration. </w:t>
      </w:r>
      <w:r w:rsidRPr="00D863DF">
        <w:rPr>
          <w:rFonts w:cstheme="minorHAnsi"/>
          <w:i/>
          <w:iCs/>
          <w:noProof/>
        </w:rPr>
        <w:t xml:space="preserve">Minnesota Stormwater </w:t>
      </w:r>
      <w:r w:rsidRPr="00D863DF">
        <w:rPr>
          <w:rFonts w:cstheme="minorHAnsi"/>
          <w:i/>
          <w:iCs/>
          <w:noProof/>
        </w:rPr>
        <w:lastRenderedPageBreak/>
        <w:t>Manual</w:t>
      </w:r>
      <w:r w:rsidRPr="00D863DF">
        <w:rPr>
          <w:rFonts w:cstheme="minorHAnsi"/>
          <w:noProof/>
        </w:rPr>
        <w:t>. Available at: https://stormwater.pca.state.mn.us/index.php/Overview_for_infiltration [Accessed February 9, 2017].</w:t>
      </w:r>
    </w:p>
    <w:p w14:paraId="29F7D7E7"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Minnesota Pollution Control Agency, 2016b. Permeable pavement. </w:t>
      </w:r>
      <w:r w:rsidRPr="00D863DF">
        <w:rPr>
          <w:rFonts w:cstheme="minorHAnsi"/>
          <w:i/>
          <w:iCs/>
          <w:noProof/>
        </w:rPr>
        <w:t>Minnesota Stormwater Manual</w:t>
      </w:r>
      <w:r w:rsidRPr="00D863DF">
        <w:rPr>
          <w:rFonts w:cstheme="minorHAnsi"/>
          <w:noProof/>
        </w:rPr>
        <w:t>. Available at: https://stormwater.pca.state.mn.us/index.php?title=Permeable_pavement [Accessed February 9, 2017].</w:t>
      </w:r>
    </w:p>
    <w:p w14:paraId="73E5E478"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Mind, 2017. </w:t>
      </w:r>
      <w:r w:rsidRPr="00D863DF">
        <w:rPr>
          <w:rFonts w:cstheme="minorHAnsi"/>
          <w:i/>
          <w:iCs/>
          <w:noProof/>
          <w:lang w:val="en-US"/>
        </w:rPr>
        <w:t>Case Study: Putting Down Roots</w:t>
      </w:r>
      <w:r w:rsidRPr="00D863DF">
        <w:rPr>
          <w:rFonts w:cstheme="minorHAnsi"/>
          <w:noProof/>
          <w:lang w:val="en-US"/>
        </w:rPr>
        <w:t>, London. Available at: http://www.mind.org.uk/media/1393850/ecotherapy-putting-down-roots-homeless.pdf.</w:t>
      </w:r>
    </w:p>
    <w:p w14:paraId="557AB891"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Mind, 2013. </w:t>
      </w:r>
      <w:r w:rsidRPr="00D863DF">
        <w:rPr>
          <w:rFonts w:cstheme="minorHAnsi"/>
          <w:i/>
          <w:iCs/>
          <w:noProof/>
          <w:lang w:val="en-US"/>
        </w:rPr>
        <w:t>Feel better outside, feel better inside: Ecotherapy for mental wellbeing, resilience and recovery</w:t>
      </w:r>
      <w:r w:rsidRPr="00D863DF">
        <w:rPr>
          <w:rFonts w:cstheme="minorHAnsi"/>
          <w:noProof/>
          <w:lang w:val="en-US"/>
        </w:rPr>
        <w:t>, London.</w:t>
      </w:r>
    </w:p>
    <w:p w14:paraId="60077EF2"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Mitchell, T. &amp; Question, I., 2016. Natalia Konstantinova. , pp.7–10.</w:t>
      </w:r>
    </w:p>
    <w:p w14:paraId="1A9DF5D0"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Morris, N., 2003a. </w:t>
      </w:r>
      <w:r w:rsidRPr="00D863DF">
        <w:rPr>
          <w:rFonts w:cstheme="minorHAnsi"/>
          <w:i/>
          <w:iCs/>
          <w:noProof/>
          <w:lang w:val="en-US"/>
        </w:rPr>
        <w:t>Black and minority ethnic groups and public open space</w:t>
      </w:r>
      <w:r w:rsidRPr="00D863DF">
        <w:rPr>
          <w:rFonts w:cstheme="minorHAnsi"/>
          <w:noProof/>
          <w:lang w:val="en-US"/>
        </w:rPr>
        <w:t>, Edinburgh.</w:t>
      </w:r>
    </w:p>
    <w:p w14:paraId="38EBF59E"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Morris, N., 2003b. Health, Well-Being and Open Space: Literature Review OPENspace: the research centre for inclusive access to outdoor environments. </w:t>
      </w:r>
      <w:r w:rsidRPr="00D863DF">
        <w:rPr>
          <w:rFonts w:cstheme="minorHAnsi"/>
          <w:i/>
          <w:iCs/>
          <w:noProof/>
          <w:lang w:val="en-US"/>
        </w:rPr>
        <w:t xml:space="preserve"> OPENspace: the research centre for inclusive access to outdoor environments</w:t>
      </w:r>
      <w:r w:rsidRPr="00D863DF">
        <w:rPr>
          <w:rFonts w:cstheme="minorHAnsi"/>
          <w:noProof/>
          <w:lang w:val="en-US"/>
        </w:rPr>
        <w:t>.</w:t>
      </w:r>
    </w:p>
    <w:p w14:paraId="6300F550"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Murphy, S., 2015. </w:t>
      </w:r>
      <w:r w:rsidRPr="00D863DF">
        <w:rPr>
          <w:rFonts w:cstheme="minorHAnsi"/>
          <w:i/>
          <w:iCs/>
          <w:noProof/>
        </w:rPr>
        <w:t>Assessing the Effectiveness of Extensive Green Roofs at Improving Environmental Conditions in Atlanta, Georgia</w:t>
      </w:r>
      <w:r w:rsidRPr="00D863DF">
        <w:rPr>
          <w:rFonts w:cstheme="minorHAnsi"/>
          <w:noProof/>
        </w:rPr>
        <w:t>. Georgia State University. Available at: http://scholarworks.gsu.edu/cgi/viewcontent.cgi?article=1090&amp;context=geosciences_theses.</w:t>
      </w:r>
    </w:p>
    <w:p w14:paraId="4F3A8C0F"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Murray, C.J.L. et al., 2012. Disability-adjusted life years (DALYs) for 291 diseases and injuries in 21 regions, 1990-2010: a systematic analysis for the Global Burden of Disease Study 2010. </w:t>
      </w:r>
      <w:r w:rsidRPr="00D863DF">
        <w:rPr>
          <w:rFonts w:cstheme="minorHAnsi"/>
          <w:i/>
          <w:iCs/>
          <w:noProof/>
          <w:lang w:val="en-US"/>
        </w:rPr>
        <w:t>Lancet (London, England)</w:t>
      </w:r>
      <w:r w:rsidRPr="00D863DF">
        <w:rPr>
          <w:rFonts w:cstheme="minorHAnsi"/>
          <w:noProof/>
          <w:lang w:val="en-US"/>
        </w:rPr>
        <w:t xml:space="preserve">, 380(9859), pp.2197–223. </w:t>
      </w:r>
    </w:p>
    <w:p w14:paraId="141BF73D"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Mytton, O.T. et al., 2012. Green space and physical activity: An observational study using Health Survey for England data. </w:t>
      </w:r>
      <w:r w:rsidRPr="00D863DF">
        <w:rPr>
          <w:rFonts w:cstheme="minorHAnsi"/>
          <w:i/>
          <w:iCs/>
          <w:noProof/>
          <w:lang w:val="en-US"/>
        </w:rPr>
        <w:t>Health &amp; Place</w:t>
      </w:r>
      <w:r w:rsidRPr="00D863DF">
        <w:rPr>
          <w:rFonts w:cstheme="minorHAnsi"/>
          <w:noProof/>
          <w:lang w:val="en-US"/>
        </w:rPr>
        <w:t>, 18(5), pp.1034–1041.</w:t>
      </w:r>
    </w:p>
    <w:p w14:paraId="0FE8A632"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Nakau, M. et al., 2013. Spiritual Care of Cancer Patients by Integrated Medicine in Urban Green Space: A Pilot Study. </w:t>
      </w:r>
      <w:r w:rsidRPr="00D863DF">
        <w:rPr>
          <w:rFonts w:cstheme="minorHAnsi"/>
          <w:i/>
          <w:iCs/>
          <w:noProof/>
          <w:lang w:val="en-US"/>
        </w:rPr>
        <w:t>EXPLORE: The Journal of Science and Healing</w:t>
      </w:r>
      <w:r w:rsidRPr="00D863DF">
        <w:rPr>
          <w:rFonts w:cstheme="minorHAnsi"/>
          <w:noProof/>
          <w:lang w:val="en-US"/>
        </w:rPr>
        <w:t>, 9(2), pp.87–90.</w:t>
      </w:r>
    </w:p>
    <w:p w14:paraId="6B3C8721"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Natural England, 2013. </w:t>
      </w:r>
      <w:r w:rsidRPr="00D863DF">
        <w:rPr>
          <w:rFonts w:cstheme="minorHAnsi"/>
          <w:i/>
          <w:iCs/>
          <w:noProof/>
          <w:lang w:val="en-US"/>
        </w:rPr>
        <w:t>Beam Parklands: Green Infrastructure Case Study, NE444</w:t>
      </w:r>
      <w:r w:rsidRPr="00D863DF">
        <w:rPr>
          <w:rFonts w:cstheme="minorHAnsi"/>
          <w:noProof/>
          <w:lang w:val="en-US"/>
        </w:rPr>
        <w:t>, London.</w:t>
      </w:r>
    </w:p>
    <w:p w14:paraId="722E823D"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Naylor, C. et al., 2016. Bringing together physical and mental health A new frontier for integrated care. </w:t>
      </w:r>
      <w:r w:rsidRPr="00D863DF">
        <w:rPr>
          <w:rFonts w:cstheme="minorHAnsi"/>
          <w:i/>
          <w:iCs/>
          <w:noProof/>
          <w:lang w:val="en-US"/>
        </w:rPr>
        <w:t>King’s Fund</w:t>
      </w:r>
      <w:r w:rsidRPr="00D863DF">
        <w:rPr>
          <w:rFonts w:cstheme="minorHAnsi"/>
          <w:noProof/>
          <w:lang w:val="en-US"/>
        </w:rPr>
        <w:t>.</w:t>
      </w:r>
    </w:p>
    <w:p w14:paraId="54C7A21D"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Newbold, T. et al. Global effects of land use on local terrestrial biodiversity. Nature, 520(7545), 45–50 (2015).</w:t>
      </w:r>
    </w:p>
    <w:p w14:paraId="36CF0225"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Nielsen, A. B., van den Bosch, M., Maruthaveeran, S. &amp; van den Bosch, C. K. Species richness in urban parks and its drivers: A review of empirical evidence. Urban Ecosyst. 17(1), 305–327 (2014). </w:t>
      </w:r>
    </w:p>
    <w:p w14:paraId="0AB56F3C" w14:textId="07828FB0"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Norton, B. A., Evans, K. L. &amp; Warren, P. H. Urban Biodiversity and Landscape Ecology: Patterns, Processes and Planning. Curr. Landsc. Ecol. Rep. 1, 178–192 (2016).</w:t>
      </w:r>
    </w:p>
    <w:p w14:paraId="7F77DEA4"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Nowak, D.J., 1994. Air Pollution Removal by Chicago’s Urban Forest. In </w:t>
      </w:r>
      <w:r w:rsidRPr="00D863DF">
        <w:rPr>
          <w:rFonts w:cstheme="minorHAnsi"/>
          <w:i/>
          <w:iCs/>
          <w:noProof/>
        </w:rPr>
        <w:t>Chicago’s Urban Forest Ecosystem: Results of the Chicago Urban Forest Climate Project</w:t>
      </w:r>
      <w:r w:rsidRPr="00D863DF">
        <w:rPr>
          <w:rFonts w:cstheme="minorHAnsi"/>
          <w:noProof/>
        </w:rPr>
        <w:t>. pp. 63–81.</w:t>
      </w:r>
    </w:p>
    <w:p w14:paraId="34A53403" w14:textId="77777777" w:rsidR="002841CB" w:rsidRPr="00D863DF"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Nowak, D.J., 2002. The effects of urban trees on air quality. </w:t>
      </w:r>
      <w:r w:rsidRPr="00D863DF">
        <w:rPr>
          <w:rFonts w:cstheme="minorHAnsi"/>
          <w:i/>
          <w:iCs/>
          <w:noProof/>
        </w:rPr>
        <w:t>USDA Forest Service</w:t>
      </w:r>
      <w:r w:rsidRPr="00D863DF">
        <w:rPr>
          <w:rFonts w:cstheme="minorHAnsi"/>
          <w:noProof/>
        </w:rPr>
        <w:t>, pp.1–5.</w:t>
      </w:r>
    </w:p>
    <w:p w14:paraId="6EA2C5EC"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Nutsford, D., Pearson, A.L. &amp; Kingham, S., 2013. An ecological study investigating the association between access to urban green space and mental health. </w:t>
      </w:r>
      <w:r w:rsidRPr="00D863DF">
        <w:rPr>
          <w:rFonts w:cstheme="minorHAnsi"/>
          <w:i/>
          <w:iCs/>
          <w:noProof/>
          <w:lang w:val="en-US"/>
        </w:rPr>
        <w:t>Public Health</w:t>
      </w:r>
      <w:r w:rsidRPr="00D863DF">
        <w:rPr>
          <w:rFonts w:cstheme="minorHAnsi"/>
          <w:noProof/>
          <w:lang w:val="en-US"/>
        </w:rPr>
        <w:t>, 127(11), pp.1005–1011.</w:t>
      </w:r>
    </w:p>
    <w:p w14:paraId="539C3044"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Oberndorfer, E. et al. Green Roofs as Urban Ecosystems: Ecological Structures, Functions, and Services. Bioscience 57(10), 823 (2007). </w:t>
      </w:r>
    </w:p>
    <w:p w14:paraId="55C4168D" w14:textId="77777777" w:rsidR="007832A4"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Office for National Statistics. Subnational population projections for England: 2014-based projections. (2016).</w:t>
      </w:r>
    </w:p>
    <w:p w14:paraId="0CEEE983" w14:textId="6A1F81D1"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lastRenderedPageBreak/>
        <w:t>O’Sullivan, O. S., Holt, A. R., Warren, P. H. &amp; Evans, K. L. Optimising UK urban road verge contributions to biodiversity and ecosystem services with cost-effective management. J. Environ. Manage. 191, 162–171 (2017).</w:t>
      </w:r>
    </w:p>
    <w:p w14:paraId="540B8D35"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Özgüner, H., 2011. Cultural differences in attitudes towards urban parks and green spaces. </w:t>
      </w:r>
      <w:r w:rsidRPr="00D863DF">
        <w:rPr>
          <w:rFonts w:cstheme="minorHAnsi"/>
          <w:i/>
          <w:iCs/>
          <w:noProof/>
          <w:lang w:val="en-US"/>
        </w:rPr>
        <w:t>Landscape Research</w:t>
      </w:r>
      <w:r w:rsidRPr="00D863DF">
        <w:rPr>
          <w:rFonts w:cstheme="minorHAnsi"/>
          <w:noProof/>
          <w:lang w:val="en-US"/>
        </w:rPr>
        <w:t>, 36(5), pp.599–620.</w:t>
      </w:r>
    </w:p>
    <w:p w14:paraId="3A163CE6" w14:textId="11A3CD66"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Palliwoda, J., Kowarik, I. &amp; von der Lippe, M. Human-biodiversity interactions in urban parks: The species level matters. Landsc. Urban Plan. 157, 394–406 (2017).</w:t>
      </w:r>
    </w:p>
    <w:p w14:paraId="4167A07D"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Peters, K., Elands, B. &amp; Buijs, A., 2010. Social interactions in urban parks: Stimulating social cohesion? </w:t>
      </w:r>
      <w:r w:rsidRPr="00D863DF">
        <w:rPr>
          <w:rFonts w:cstheme="minorHAnsi"/>
          <w:i/>
          <w:iCs/>
          <w:noProof/>
          <w:lang w:val="en-US"/>
        </w:rPr>
        <w:t>Urban Forestry &amp; Urban Greening</w:t>
      </w:r>
      <w:r w:rsidRPr="00D863DF">
        <w:rPr>
          <w:rFonts w:cstheme="minorHAnsi"/>
          <w:noProof/>
          <w:lang w:val="en-US"/>
        </w:rPr>
        <w:t>, 9(2), pp.93–100.</w:t>
      </w:r>
    </w:p>
    <w:p w14:paraId="548C1761"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Public Services Committee, 2003. </w:t>
      </w:r>
      <w:r w:rsidRPr="00D863DF">
        <w:rPr>
          <w:rFonts w:cstheme="minorHAnsi"/>
          <w:i/>
          <w:iCs/>
          <w:noProof/>
        </w:rPr>
        <w:t>London ’s water supply</w:t>
      </w:r>
      <w:r w:rsidRPr="00D863DF">
        <w:rPr>
          <w:rFonts w:cstheme="minorHAnsi"/>
          <w:noProof/>
        </w:rPr>
        <w:t>, London. Available at: https://www.london.gov.uk/sites/default/files/gla_migrate_files_destination/archives/assembly-reports-pubserv-water.pdf.</w:t>
      </w:r>
    </w:p>
    <w:p w14:paraId="4CE42499"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Raanaas, R.K., Patil, G.G. &amp; Hartig, T., 2012. Health benefits of a view of nature through the window: a quasi-experimental study of patients in a residential rehabilitation center. </w:t>
      </w:r>
      <w:r w:rsidRPr="00D863DF">
        <w:rPr>
          <w:rFonts w:cstheme="minorHAnsi"/>
          <w:i/>
          <w:iCs/>
          <w:noProof/>
          <w:lang w:val="en-US"/>
        </w:rPr>
        <w:t>Clinical rehabilitation</w:t>
      </w:r>
      <w:r w:rsidRPr="00D863DF">
        <w:rPr>
          <w:rFonts w:cstheme="minorHAnsi"/>
          <w:noProof/>
          <w:lang w:val="en-US"/>
        </w:rPr>
        <w:t>, 26(1), pp.21–32.</w:t>
      </w:r>
    </w:p>
    <w:p w14:paraId="1BB8EB14" w14:textId="2478E489"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Redpath, S. M. et al. Understanding and managing conservation conflicts. Trends Ecol. Evol. 28(2), 100–109 (2013). </w:t>
      </w:r>
    </w:p>
    <w:p w14:paraId="60BFCEB5"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Richardson, E.A. et al., 2012. Green cities and health: a question of scale? </w:t>
      </w:r>
      <w:r w:rsidRPr="00D863DF">
        <w:rPr>
          <w:rFonts w:cstheme="minorHAnsi"/>
          <w:i/>
          <w:iCs/>
          <w:noProof/>
          <w:lang w:val="en-US"/>
        </w:rPr>
        <w:t>Journal of Epidemiology and Community Health</w:t>
      </w:r>
      <w:r w:rsidRPr="00D863DF">
        <w:rPr>
          <w:rFonts w:cstheme="minorHAnsi"/>
          <w:noProof/>
          <w:lang w:val="en-US"/>
        </w:rPr>
        <w:t>, 66(2), pp.160–165.</w:t>
      </w:r>
    </w:p>
    <w:p w14:paraId="71D24E29"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Rolls, S. &amp; Sunderland, T., 2014. </w:t>
      </w:r>
      <w:r w:rsidRPr="00D863DF">
        <w:rPr>
          <w:rFonts w:cstheme="minorHAnsi"/>
          <w:i/>
          <w:iCs/>
          <w:noProof/>
          <w:lang w:val="en-US"/>
        </w:rPr>
        <w:t>Microeconomic evidence for the benefits of investment in the environment 2 (MEBIE2)</w:t>
      </w:r>
      <w:r w:rsidRPr="00D863DF">
        <w:rPr>
          <w:rFonts w:cstheme="minorHAnsi"/>
          <w:noProof/>
          <w:lang w:val="en-US"/>
        </w:rPr>
        <w:t>,</w:t>
      </w:r>
    </w:p>
    <w:p w14:paraId="088AEF57" w14:textId="47F735A8" w:rsidR="00A041FD" w:rsidRPr="00D863DF" w:rsidRDefault="00A041FD"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Russo, D. &amp; Ancillotto, L. Sensitivity of bats to urbanization: A review. Mamm. Biol. 80 (3), 205–212 (2015).</w:t>
      </w:r>
    </w:p>
    <w:p w14:paraId="2B172E59"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Sandifer, P.A., Sutton-Grier, A.E. &amp; Ward, B.P., 2015. Exploring connections among nature, biodiversity, ecosystem services, and human health and well-being: Opportunities to enhance health and biodiversity conservation. </w:t>
      </w:r>
      <w:r w:rsidRPr="00D863DF">
        <w:rPr>
          <w:rFonts w:cstheme="minorHAnsi"/>
          <w:i/>
          <w:iCs/>
          <w:noProof/>
          <w:lang w:val="en-US"/>
        </w:rPr>
        <w:t>Ecosystem Services</w:t>
      </w:r>
      <w:r w:rsidRPr="00D863DF">
        <w:rPr>
          <w:rFonts w:cstheme="minorHAnsi"/>
          <w:noProof/>
          <w:lang w:val="en-US"/>
        </w:rPr>
        <w:t xml:space="preserve">, 12, pp.1–15. </w:t>
      </w:r>
    </w:p>
    <w:p w14:paraId="1E8BD2A3"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Schmitt, T.J., Dosskey, M.G. &amp; Hoagland, K.D., 1999. Filter Strip Performance and Process for Different Vegetation, Widths, and Contaminants. </w:t>
      </w:r>
      <w:r w:rsidRPr="00D863DF">
        <w:rPr>
          <w:rFonts w:cstheme="minorHAnsi"/>
          <w:i/>
          <w:iCs/>
          <w:noProof/>
        </w:rPr>
        <w:t>Journal of Environmental Quality</w:t>
      </w:r>
      <w:r w:rsidRPr="00D863DF">
        <w:rPr>
          <w:rFonts w:cstheme="minorHAnsi"/>
          <w:noProof/>
        </w:rPr>
        <w:t>, 28(September-October), pp.1479–1489.</w:t>
      </w:r>
    </w:p>
    <w:p w14:paraId="751C7CBF"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Scholz, M., 2015. Sustainable Drainage Systems. </w:t>
      </w:r>
      <w:r w:rsidRPr="00D863DF">
        <w:rPr>
          <w:rFonts w:cstheme="minorHAnsi"/>
          <w:i/>
          <w:iCs/>
          <w:noProof/>
        </w:rPr>
        <w:t>Water</w:t>
      </w:r>
      <w:r w:rsidRPr="00D863DF">
        <w:rPr>
          <w:rFonts w:cstheme="minorHAnsi"/>
          <w:noProof/>
        </w:rPr>
        <w:t>, 7, pp.2272–2274. Available at: www.mdpi.com/journal/water.</w:t>
      </w:r>
    </w:p>
    <w:p w14:paraId="3359E74C"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Scottish Natural Heritage, 2014. </w:t>
      </w:r>
      <w:r w:rsidRPr="00D863DF">
        <w:rPr>
          <w:rFonts w:cstheme="minorHAnsi"/>
          <w:i/>
          <w:iCs/>
          <w:noProof/>
          <w:lang w:val="en-US"/>
        </w:rPr>
        <w:t>Urban green infrastructure benefits fact sheet</w:t>
      </w:r>
      <w:r w:rsidRPr="00D863DF">
        <w:rPr>
          <w:rFonts w:cstheme="minorHAnsi"/>
          <w:noProof/>
          <w:lang w:val="en-US"/>
        </w:rPr>
        <w:t>,</w:t>
      </w:r>
    </w:p>
    <w:p w14:paraId="1B0B15B8"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Secretariat of the Convention on Biological Diversity, 2012. </w:t>
      </w:r>
      <w:r w:rsidRPr="00D863DF">
        <w:rPr>
          <w:rFonts w:cstheme="minorHAnsi"/>
          <w:i/>
          <w:iCs/>
          <w:noProof/>
          <w:lang w:val="en-US"/>
        </w:rPr>
        <w:t>Cities and Biodiversity Outlook</w:t>
      </w:r>
      <w:r w:rsidRPr="00D863DF">
        <w:rPr>
          <w:rFonts w:cstheme="minorHAnsi"/>
          <w:noProof/>
          <w:lang w:val="en-US"/>
        </w:rPr>
        <w:t>, Montreal. Available at: http://www.cbd.int/en/subnational/partners-and-initiatives/cbo.</w:t>
      </w:r>
    </w:p>
    <w:p w14:paraId="134CF5C9"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Sempik, J., Aldridge, J. &amp; Becker, S., 2003. Social and therapeutic horticulture: evidence and messages from research. </w:t>
      </w:r>
      <w:r w:rsidRPr="00D863DF">
        <w:rPr>
          <w:rFonts w:cstheme="minorHAnsi"/>
          <w:i/>
          <w:iCs/>
          <w:noProof/>
          <w:lang w:val="en-US"/>
        </w:rPr>
        <w:t>Loughborough Thrive</w:t>
      </w:r>
      <w:r w:rsidRPr="00D863DF">
        <w:rPr>
          <w:rFonts w:cstheme="minorHAnsi"/>
          <w:noProof/>
          <w:lang w:val="en-US"/>
        </w:rPr>
        <w:t>.</w:t>
      </w:r>
    </w:p>
    <w:p w14:paraId="0A7DCD81"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Shanahan, D.F. et al., 2016. Health Benefits from Nature Experiences Depend on Dose. </w:t>
      </w:r>
      <w:r w:rsidRPr="00D863DF">
        <w:rPr>
          <w:rFonts w:cstheme="minorHAnsi"/>
          <w:i/>
          <w:iCs/>
          <w:noProof/>
          <w:lang w:val="en-US"/>
        </w:rPr>
        <w:t>Scientific Reports</w:t>
      </w:r>
      <w:r w:rsidRPr="00D863DF">
        <w:rPr>
          <w:rFonts w:cstheme="minorHAnsi"/>
          <w:noProof/>
          <w:lang w:val="en-US"/>
        </w:rPr>
        <w:t>, 6(February), p.28551..</w:t>
      </w:r>
    </w:p>
    <w:p w14:paraId="17418B28"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Shanahan, D.F., Fuller, R.A., et al., 2015. The health benefits of urban nature: How much do we need? </w:t>
      </w:r>
      <w:r w:rsidRPr="00D863DF">
        <w:rPr>
          <w:rFonts w:cstheme="minorHAnsi"/>
          <w:i/>
          <w:iCs/>
          <w:noProof/>
          <w:lang w:val="en-US"/>
        </w:rPr>
        <w:t>BioScience</w:t>
      </w:r>
      <w:r w:rsidRPr="00D863DF">
        <w:rPr>
          <w:rFonts w:cstheme="minorHAnsi"/>
          <w:noProof/>
          <w:lang w:val="en-US"/>
        </w:rPr>
        <w:t>, 65(5), pp.476–485.</w:t>
      </w:r>
    </w:p>
    <w:p w14:paraId="10795ECD"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Shanahan, D.F., Lin, B.B., et al., 2015. Toward improved public health outcomes from urban nature. </w:t>
      </w:r>
      <w:r w:rsidRPr="00D863DF">
        <w:rPr>
          <w:rFonts w:cstheme="minorHAnsi"/>
          <w:i/>
          <w:iCs/>
          <w:noProof/>
          <w:lang w:val="en-US"/>
        </w:rPr>
        <w:t>American Journal of Public Health</w:t>
      </w:r>
      <w:r w:rsidRPr="00D863DF">
        <w:rPr>
          <w:rFonts w:cstheme="minorHAnsi"/>
          <w:noProof/>
          <w:lang w:val="en-US"/>
        </w:rPr>
        <w:t>, 105(3), pp.470–477.</w:t>
      </w:r>
    </w:p>
    <w:p w14:paraId="582CCFCB" w14:textId="7B809FA4"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Shochat, E. et al. Invasion, competition, and biodiversity loss in urban ecosystems. Bioscience 60(3), </w:t>
      </w:r>
      <w:r w:rsidRPr="00D863DF">
        <w:rPr>
          <w:rFonts w:cstheme="minorHAnsi"/>
          <w:color w:val="000000" w:themeColor="text1"/>
        </w:rPr>
        <w:lastRenderedPageBreak/>
        <w:t xml:space="preserve">199–208 (2010). </w:t>
      </w:r>
    </w:p>
    <w:p w14:paraId="51A463BE" w14:textId="77777777" w:rsidR="007832A4" w:rsidRDefault="002841C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Sinnett, D. et al., 2016. </w:t>
      </w:r>
      <w:r w:rsidRPr="00D863DF">
        <w:rPr>
          <w:rFonts w:cstheme="minorHAnsi"/>
          <w:i/>
          <w:iCs/>
          <w:noProof/>
        </w:rPr>
        <w:t>Green Infrastructure</w:t>
      </w:r>
      <w:r w:rsidRPr="00D863DF">
        <w:rPr>
          <w:rFonts w:cstheme="minorHAnsi"/>
          <w:noProof/>
        </w:rPr>
        <w:t>, Bristol, UK.</w:t>
      </w:r>
    </w:p>
    <w:p w14:paraId="35957F1D" w14:textId="14DBDC70"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Sn</w:t>
      </w:r>
      <w:r w:rsidRPr="00D863DF">
        <w:rPr>
          <w:rFonts w:eastAsia="Times New Roman" w:cstheme="minorHAnsi"/>
          <w:color w:val="000000" w:themeColor="text1"/>
          <w:shd w:val="clear" w:color="auto" w:fill="FFFFFF"/>
        </w:rPr>
        <w:t>ä</w:t>
      </w:r>
      <w:r w:rsidRPr="00D863DF">
        <w:rPr>
          <w:rFonts w:cstheme="minorHAnsi"/>
          <w:color w:val="000000" w:themeColor="text1"/>
        </w:rPr>
        <w:t>ll, T., Lehtom</w:t>
      </w:r>
      <w:r w:rsidRPr="00D863DF">
        <w:rPr>
          <w:rFonts w:eastAsia="Times New Roman" w:cstheme="minorHAnsi"/>
          <w:color w:val="000000" w:themeColor="text1"/>
          <w:shd w:val="clear" w:color="auto" w:fill="FFFFFF"/>
        </w:rPr>
        <w:t>ä</w:t>
      </w:r>
      <w:r w:rsidRPr="00D863DF">
        <w:rPr>
          <w:rFonts w:cstheme="minorHAnsi"/>
          <w:color w:val="000000" w:themeColor="text1"/>
        </w:rPr>
        <w:t>ki, J., Arponen, A., Elith, J. &amp; Moilanen, A. Green Infrastructure Design Based on Spatial Conservation Prioritization and Modeling of Biodiversity Features and Ecosystem Services. Environ. Manage. 57(2), 251–256 (2016).</w:t>
      </w:r>
    </w:p>
    <w:p w14:paraId="15B184DD"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Song, C. et al., 2014. Physiological and psychological responses of young males during spring-time walks in urban parks. </w:t>
      </w:r>
      <w:r w:rsidRPr="00D863DF">
        <w:rPr>
          <w:rFonts w:cstheme="minorHAnsi"/>
          <w:i/>
          <w:iCs/>
          <w:noProof/>
          <w:lang w:val="en-US"/>
        </w:rPr>
        <w:t>Journal of Physiological Anthropology</w:t>
      </w:r>
      <w:r w:rsidRPr="00D863DF">
        <w:rPr>
          <w:rFonts w:cstheme="minorHAnsi"/>
          <w:noProof/>
          <w:lang w:val="en-US"/>
        </w:rPr>
        <w:t>, 33(1).</w:t>
      </w:r>
    </w:p>
    <w:p w14:paraId="54D70E4A"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St Mungo’s, 2017. Putting Down Roots. Available at: http://www.mungos.org/pdr [Accessed February 2, 2017].</w:t>
      </w:r>
    </w:p>
    <w:p w14:paraId="67753BBB" w14:textId="51AC2A13"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Stranko, S. A., Hilderbrand, R. H. &amp; Palmer, M. A. Comparing the fish and benthic macroinvertebrate diversity of restored urban streams to reference streams. Rest. Ecol. 20(6), 747-755 (2012).</w:t>
      </w:r>
    </w:p>
    <w:p w14:paraId="5A871D10"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Sturm, R. &amp; Cohen, D., 2014. Proximity to urban parks and mental health. </w:t>
      </w:r>
      <w:r w:rsidRPr="00D863DF">
        <w:rPr>
          <w:rFonts w:cstheme="minorHAnsi"/>
          <w:i/>
          <w:iCs/>
          <w:noProof/>
          <w:lang w:val="en-US"/>
        </w:rPr>
        <w:t>The Journal of Mental Health Policy and Economics</w:t>
      </w:r>
      <w:r w:rsidRPr="00D863DF">
        <w:rPr>
          <w:rFonts w:cstheme="minorHAnsi"/>
          <w:noProof/>
          <w:lang w:val="en-US"/>
        </w:rPr>
        <w:t>, 17(1), pp.19–24.</w:t>
      </w:r>
    </w:p>
    <w:p w14:paraId="3E5CC0B7" w14:textId="575B08E3" w:rsidR="003D01D7" w:rsidRPr="00D863DF" w:rsidRDefault="007832A4" w:rsidP="00BE6681">
      <w:pPr>
        <w:widowControl w:val="0"/>
        <w:autoSpaceDE w:val="0"/>
        <w:autoSpaceDN w:val="0"/>
        <w:adjustRightInd w:val="0"/>
        <w:spacing w:after="120" w:line="240" w:lineRule="auto"/>
        <w:ind w:left="480" w:hanging="480"/>
        <w:rPr>
          <w:rFonts w:cstheme="minorHAnsi"/>
          <w:noProof/>
        </w:rPr>
      </w:pPr>
      <w:r>
        <w:rPr>
          <w:rFonts w:cstheme="minorHAnsi"/>
          <w:noProof/>
        </w:rPr>
        <w:t>S</w:t>
      </w:r>
      <w:r w:rsidR="003D01D7" w:rsidRPr="00D863DF">
        <w:rPr>
          <w:rFonts w:cstheme="minorHAnsi"/>
          <w:noProof/>
        </w:rPr>
        <w:t>usdrain, Component: Detention basins. Available at: http://www.susdrain.org/delivering-suds/using-suds/suds-components/retention_and_detention/Detention_basins.html.</w:t>
      </w:r>
    </w:p>
    <w:p w14:paraId="0759F9BC"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Susdrain, 2016. Bridget Joyce Square, London. Available at: http://www.susdrain.org/case-studies/case_studies/bridget_joyce_square_london.html.</w:t>
      </w:r>
    </w:p>
    <w:p w14:paraId="21CE5F31"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Susdrain, 2012. </w:t>
      </w:r>
      <w:r w:rsidRPr="00D863DF">
        <w:rPr>
          <w:rFonts w:cstheme="minorHAnsi"/>
          <w:i/>
          <w:iCs/>
          <w:noProof/>
        </w:rPr>
        <w:t>Kennington, residential de-pave retrofit, London</w:t>
      </w:r>
      <w:r w:rsidRPr="00D863DF">
        <w:rPr>
          <w:rFonts w:cstheme="minorHAnsi"/>
          <w:noProof/>
        </w:rPr>
        <w:t>, London. Available at: http://www.susdrain.org/case-studies/case_studies/kennington_residential_de-pave_retrofit_london.html.</w:t>
      </w:r>
    </w:p>
    <w:p w14:paraId="0C72D34B" w14:textId="0D48377D"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Tallis, M. et al., 2011. Estimating the removal of atmospheric particulate pollution by the urban tree canopy of London, under current and future environments. </w:t>
      </w:r>
      <w:r w:rsidRPr="00D863DF">
        <w:rPr>
          <w:rFonts w:cstheme="minorHAnsi"/>
          <w:i/>
          <w:iCs/>
          <w:noProof/>
          <w:lang w:val="en-US"/>
        </w:rPr>
        <w:t>Landscape and Urban Planning</w:t>
      </w:r>
      <w:r w:rsidRPr="00D863DF">
        <w:rPr>
          <w:rFonts w:cstheme="minorHAnsi"/>
          <w:noProof/>
          <w:lang w:val="en-US"/>
        </w:rPr>
        <w:t>, 103(2), pp.129–138.</w:t>
      </w:r>
    </w:p>
    <w:p w14:paraId="2C20ADFA"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Tamosiunas, A. et al., 2014. Accessibility and use of urban green spaces, and cardiovascular health: findings from a Kaunas cohort study. </w:t>
      </w:r>
      <w:r w:rsidRPr="00D863DF">
        <w:rPr>
          <w:rFonts w:cstheme="minorHAnsi"/>
          <w:i/>
          <w:iCs/>
          <w:noProof/>
          <w:lang w:val="en-US"/>
        </w:rPr>
        <w:t>Environmental Health</w:t>
      </w:r>
      <w:r w:rsidRPr="00D863DF">
        <w:rPr>
          <w:rFonts w:cstheme="minorHAnsi"/>
          <w:noProof/>
          <w:lang w:val="en-US"/>
        </w:rPr>
        <w:t>, 13(1), p.20.</w:t>
      </w:r>
    </w:p>
    <w:p w14:paraId="7CBF1F77"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Taylor, M.S. et al., 2015. </w:t>
      </w:r>
      <w:r w:rsidRPr="00D863DF">
        <w:rPr>
          <w:rFonts w:cstheme="minorHAnsi"/>
          <w:i/>
          <w:iCs/>
          <w:noProof/>
          <w:lang w:val="en-US"/>
        </w:rPr>
        <w:t>Research note: Urban street tree density and antidepressant prescription rates—A cross-sectional study in London, UK</w:t>
      </w:r>
      <w:r w:rsidRPr="00D863DF">
        <w:rPr>
          <w:rFonts w:cstheme="minorHAnsi"/>
          <w:noProof/>
          <w:lang w:val="en-US"/>
        </w:rPr>
        <w:t>,</w:t>
      </w:r>
    </w:p>
    <w:p w14:paraId="759BEAD8"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Thames Water, 2016. London Sewers - System Purpose Overview. Available at: https://www.london.gov.uk/sites/default/files/london_sewers_system_purpose_overview_gla.pdf.</w:t>
      </w:r>
    </w:p>
    <w:p w14:paraId="4B271BA8"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The Conservation Volunteers, 2008. Green Gym Evaluation.</w:t>
      </w:r>
    </w:p>
    <w:p w14:paraId="365CC670"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The Conservation Volunteers, 2017. The Green Gym. Available at: http://www.tcv.org.uk/london/green-gym-london [Accessed February 2, 2017].</w:t>
      </w:r>
    </w:p>
    <w:p w14:paraId="5289D577" w14:textId="77777777" w:rsidR="002C458B" w:rsidRPr="00D863DF" w:rsidRDefault="002C458B" w:rsidP="00BE6681">
      <w:pPr>
        <w:widowControl w:val="0"/>
        <w:autoSpaceDE w:val="0"/>
        <w:autoSpaceDN w:val="0"/>
        <w:adjustRightInd w:val="0"/>
        <w:spacing w:after="120" w:line="240" w:lineRule="auto"/>
        <w:ind w:left="480" w:hanging="480"/>
        <w:rPr>
          <w:rFonts w:cstheme="minorHAnsi"/>
          <w:noProof/>
          <w:color w:val="000000" w:themeColor="text1"/>
        </w:rPr>
      </w:pPr>
      <w:r w:rsidRPr="00D863DF">
        <w:rPr>
          <w:rFonts w:cstheme="minorHAnsi"/>
          <w:noProof/>
          <w:color w:val="000000" w:themeColor="text1"/>
          <w:lang w:val="en-US"/>
        </w:rPr>
        <w:t xml:space="preserve">The Forestry Commission. </w:t>
      </w:r>
      <w:r w:rsidRPr="00D863DF">
        <w:rPr>
          <w:rFonts w:cstheme="minorHAnsi"/>
          <w:iCs/>
          <w:noProof/>
          <w:color w:val="000000" w:themeColor="text1"/>
          <w:lang w:val="en-US"/>
        </w:rPr>
        <w:t>The economic value of green infrastructure</w:t>
      </w:r>
      <w:r w:rsidRPr="00D863DF">
        <w:rPr>
          <w:rFonts w:cstheme="minorHAnsi"/>
          <w:noProof/>
          <w:color w:val="000000" w:themeColor="text1"/>
          <w:lang w:val="en-US"/>
        </w:rPr>
        <w:t>. (2008)</w:t>
      </w:r>
    </w:p>
    <w:p w14:paraId="3EC8098F" w14:textId="77777777" w:rsid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The Land Trust, 2017. Beam Parklands: The Land Trust. </w:t>
      </w:r>
      <w:r w:rsidRPr="00D863DF">
        <w:rPr>
          <w:rFonts w:cstheme="minorHAnsi"/>
          <w:i/>
          <w:iCs/>
          <w:noProof/>
          <w:lang w:val="en-US"/>
        </w:rPr>
        <w:t>The Land Trust</w:t>
      </w:r>
      <w:r w:rsidRPr="00D863DF">
        <w:rPr>
          <w:rFonts w:cstheme="minorHAnsi"/>
          <w:noProof/>
          <w:lang w:val="en-US"/>
        </w:rPr>
        <w:t>. Available at: http://thelandtrust.org.uk/space/beam-parklands/?doing_wp_cron=1485948538.07650995254516601562</w:t>
      </w:r>
      <w:r w:rsidR="007832A4">
        <w:rPr>
          <w:rFonts w:cstheme="minorHAnsi"/>
          <w:noProof/>
          <w:lang w:val="en-US"/>
        </w:rPr>
        <w:t>50 [Accessed February 2, 2017].</w:t>
      </w:r>
    </w:p>
    <w:p w14:paraId="0CCF1CD0" w14:textId="57F07512"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 xml:space="preserve">Threlfall, C.G., et al. Increasing biodiversity in urban areas through simple vegetation interventions. </w:t>
      </w:r>
      <w:r w:rsidRPr="00D863DF">
        <w:rPr>
          <w:rFonts w:cstheme="minorHAnsi"/>
          <w:i/>
          <w:color w:val="000000" w:themeColor="text1"/>
        </w:rPr>
        <w:t>J. App. Ecol.</w:t>
      </w:r>
      <w:r w:rsidRPr="00D863DF">
        <w:rPr>
          <w:rFonts w:cstheme="minorHAnsi"/>
          <w:color w:val="000000" w:themeColor="text1"/>
        </w:rPr>
        <w:t xml:space="preserve"> DOI: 10.1111/1365-2664.12876 (2017).</w:t>
      </w:r>
    </w:p>
    <w:p w14:paraId="20357854"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Tiwary, A. et al., 2009. An integrated tool to assess the role of new planting in PM10 capture and the human health benefits: A case study in London. </w:t>
      </w:r>
      <w:r w:rsidRPr="00D863DF">
        <w:rPr>
          <w:rFonts w:cstheme="minorHAnsi"/>
          <w:i/>
          <w:iCs/>
          <w:noProof/>
          <w:lang w:val="en-US"/>
        </w:rPr>
        <w:t>Environmental Pollution</w:t>
      </w:r>
      <w:r w:rsidRPr="00D863DF">
        <w:rPr>
          <w:rFonts w:cstheme="minorHAnsi"/>
          <w:noProof/>
          <w:lang w:val="en-US"/>
        </w:rPr>
        <w:t>, 157(10), pp.2645–2653.</w:t>
      </w:r>
    </w:p>
    <w:p w14:paraId="3E55E67D"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lastRenderedPageBreak/>
        <w:t xml:space="preserve">Trost, S.G. et al., 2002. Correlates of adults’ participation in physical activity: review and update. </w:t>
      </w:r>
      <w:r w:rsidRPr="00D863DF">
        <w:rPr>
          <w:rFonts w:cstheme="minorHAnsi"/>
          <w:i/>
          <w:iCs/>
          <w:noProof/>
          <w:lang w:val="en-US"/>
        </w:rPr>
        <w:t>Medicine and science in sports and exercise</w:t>
      </w:r>
      <w:r w:rsidRPr="00D863DF">
        <w:rPr>
          <w:rFonts w:cstheme="minorHAnsi"/>
          <w:noProof/>
          <w:lang w:val="en-US"/>
        </w:rPr>
        <w:t>, 34(12), pp.1996–2001. Available at: https://espace.library.uq.edu.au/view/UQ:62653#.WJNcgX4xdFQ.mendeley [Accessed February 2, 2017].</w:t>
      </w:r>
    </w:p>
    <w:p w14:paraId="00781731"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Troy, A., Morgan Grove, J. &amp; O’Neil-Dunne, J., 2012. The relationship between tree canopy and crime rates across an urban–rural gradient in the greater Baltimore region. </w:t>
      </w:r>
      <w:r w:rsidRPr="00D863DF">
        <w:rPr>
          <w:rFonts w:cstheme="minorHAnsi"/>
          <w:i/>
          <w:iCs/>
          <w:noProof/>
          <w:lang w:val="en-US"/>
        </w:rPr>
        <w:t>Landscape and Urban Planning</w:t>
      </w:r>
      <w:r w:rsidRPr="00D863DF">
        <w:rPr>
          <w:rFonts w:cstheme="minorHAnsi"/>
          <w:noProof/>
          <w:lang w:val="en-US"/>
        </w:rPr>
        <w:t>, 106(3), pp.262–270.</w:t>
      </w:r>
    </w:p>
    <w:p w14:paraId="738BA3C5" w14:textId="77777777"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TfL, 2016. SuDS in London: A Design Guide (draft). , (November).</w:t>
      </w:r>
    </w:p>
    <w:p w14:paraId="5BF14B18" w14:textId="6E2DF136" w:rsidR="003D01D7" w:rsidRPr="00D863DF" w:rsidRDefault="002C458B" w:rsidP="00BE6681">
      <w:pPr>
        <w:widowControl w:val="0"/>
        <w:autoSpaceDE w:val="0"/>
        <w:autoSpaceDN w:val="0"/>
        <w:adjustRightInd w:val="0"/>
        <w:spacing w:after="120" w:line="240" w:lineRule="auto"/>
        <w:ind w:left="480" w:hanging="480"/>
        <w:rPr>
          <w:rFonts w:cstheme="minorHAnsi"/>
          <w:noProof/>
        </w:rPr>
      </w:pPr>
      <w:r w:rsidRPr="00D863DF">
        <w:rPr>
          <w:rFonts w:cstheme="minorHAnsi"/>
          <w:color w:val="000000" w:themeColor="text1"/>
        </w:rPr>
        <w:t>Tzoulas, K. et al. Promoting ecosystem and human health in urban areas using Green Infrastructure: A literature review. Landscape and Urban Planning 81(3), 167–178 (2007).</w:t>
      </w:r>
      <w:r w:rsidR="003D01D7" w:rsidRPr="00D863DF">
        <w:rPr>
          <w:rFonts w:eastAsiaTheme="minorEastAsia" w:cstheme="minorHAnsi"/>
          <w:lang w:eastAsia="zh-CN"/>
        </w:rPr>
        <w:fldChar w:fldCharType="begin" w:fldLock="1"/>
      </w:r>
      <w:r w:rsidR="003D01D7" w:rsidRPr="00D863DF">
        <w:rPr>
          <w:rFonts w:eastAsiaTheme="minorEastAsia" w:cstheme="minorHAnsi"/>
          <w:lang w:eastAsia="zh-CN"/>
        </w:rPr>
        <w:instrText xml:space="preserve">ADDIN Mendeley Bibliography CSL_BIBLIOGRAPHY </w:instrText>
      </w:r>
      <w:r w:rsidR="003D01D7" w:rsidRPr="00D863DF">
        <w:rPr>
          <w:rFonts w:eastAsiaTheme="minorEastAsia" w:cstheme="minorHAnsi"/>
          <w:lang w:eastAsia="zh-CN"/>
        </w:rPr>
        <w:fldChar w:fldCharType="separate"/>
      </w:r>
    </w:p>
    <w:p w14:paraId="5D9A9099" w14:textId="77777777"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UK Green Building Council, 2015. Demystifying green infrastructure. , (1135153), p.53. Available at: http://www.ukgbc.org/resources/publication/uk-gbc-task-group-report-demystifying-green-infrastructure.</w:t>
      </w:r>
    </w:p>
    <w:p w14:paraId="2573823B" w14:textId="302A30B0" w:rsidR="003D01D7" w:rsidRPr="00D863DF" w:rsidRDefault="003D01D7"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UK Green Building Council. Demystifying green infrastructure (2015).</w:t>
      </w:r>
    </w:p>
    <w:p w14:paraId="2347B2C0"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Ulrich, R., 1984. View through a window may influence recovery. </w:t>
      </w:r>
      <w:r w:rsidRPr="00D863DF">
        <w:rPr>
          <w:rFonts w:cstheme="minorHAnsi"/>
          <w:i/>
          <w:iCs/>
          <w:noProof/>
          <w:lang w:val="en-US"/>
        </w:rPr>
        <w:t>Science</w:t>
      </w:r>
      <w:r w:rsidRPr="00D863DF">
        <w:rPr>
          <w:rFonts w:cstheme="minorHAnsi"/>
          <w:noProof/>
          <w:lang w:val="en-US"/>
        </w:rPr>
        <w:t>, pp.224–5.</w:t>
      </w:r>
    </w:p>
    <w:p w14:paraId="335EFC44" w14:textId="77777777" w:rsidR="007832A4" w:rsidRDefault="003D01D7"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Ulrich, R.S. et al., 1991. Stress recovery during exposure to natural and urban environments. </w:t>
      </w:r>
      <w:r w:rsidRPr="00D863DF">
        <w:rPr>
          <w:rFonts w:cstheme="minorHAnsi"/>
          <w:i/>
          <w:iCs/>
          <w:noProof/>
          <w:lang w:val="en-US"/>
        </w:rPr>
        <w:t>Journal of Environmental Psychology</w:t>
      </w:r>
      <w:r w:rsidRPr="00D863DF">
        <w:rPr>
          <w:rFonts w:cstheme="minorHAnsi"/>
          <w:noProof/>
          <w:lang w:val="en-US"/>
        </w:rPr>
        <w:t xml:space="preserve">, 11(3), pp.201–230. </w:t>
      </w:r>
    </w:p>
    <w:p w14:paraId="62BE6CFE" w14:textId="77777777" w:rsidR="007832A4" w:rsidRDefault="003D01D7" w:rsidP="00BE6681">
      <w:pPr>
        <w:widowControl w:val="0"/>
        <w:autoSpaceDE w:val="0"/>
        <w:autoSpaceDN w:val="0"/>
        <w:adjustRightInd w:val="0"/>
        <w:spacing w:after="120" w:line="240" w:lineRule="auto"/>
        <w:ind w:left="480" w:hanging="480"/>
        <w:rPr>
          <w:rFonts w:eastAsia="Times New Roman" w:cstheme="minorHAnsi"/>
        </w:rPr>
      </w:pPr>
      <w:r w:rsidRPr="00D863DF">
        <w:rPr>
          <w:rFonts w:cstheme="minorHAnsi"/>
          <w:noProof/>
          <w:lang w:val="en-US"/>
        </w:rPr>
        <w:t xml:space="preserve">United Nations Department of Economic and Social Affairs Population Division, 2015. </w:t>
      </w:r>
      <w:r w:rsidRPr="00D863DF">
        <w:rPr>
          <w:rFonts w:cstheme="minorHAnsi"/>
          <w:i/>
          <w:iCs/>
          <w:noProof/>
          <w:lang w:val="en-US"/>
        </w:rPr>
        <w:t>World Urbanization Prospects: The 2014 Revision</w:t>
      </w:r>
      <w:r w:rsidRPr="00D863DF">
        <w:rPr>
          <w:rFonts w:cstheme="minorHAnsi"/>
          <w:noProof/>
          <w:lang w:val="en-US"/>
        </w:rPr>
        <w:t>,</w:t>
      </w:r>
      <w:r w:rsidRPr="00D863DF">
        <w:rPr>
          <w:rFonts w:eastAsia="Times New Roman" w:cstheme="minorHAnsi"/>
          <w:lang w:val="en-US"/>
        </w:rPr>
        <w:t xml:space="preserve"> </w:t>
      </w:r>
      <w:r w:rsidRPr="00D863DF">
        <w:rPr>
          <w:rFonts w:eastAsia="Times New Roman" w:cstheme="minorHAnsi"/>
        </w:rPr>
        <w:t>(ST/ESA/SER.A/366).</w:t>
      </w:r>
    </w:p>
    <w:p w14:paraId="3420EF73" w14:textId="77777777" w:rsidR="007832A4" w:rsidRDefault="003D01D7"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United Nations, Department of Economic and Social Affairs, Population Division. World Urbanization Prospects: The 2014 Revision, Highlights (ST/ESA/SER.A/352). (2014).</w:t>
      </w:r>
    </w:p>
    <w:p w14:paraId="0F705BFE" w14:textId="489FC3A2" w:rsidR="003D01D7" w:rsidRPr="00D863DF" w:rsidRDefault="003D01D7"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United Nations, Department of Economic and Social Affairs, Population Division. World Population Prospects: The 2015 Revision, Key Findings and Advance Tables. Working Paper No. ESA/P/WP.241. (2015).</w:t>
      </w:r>
    </w:p>
    <w:p w14:paraId="2BAF430D"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United State Environmental Protection Agency, 1994. Combined Sewer Overflow (CSO) Control Policy; Notice. </w:t>
      </w:r>
      <w:r w:rsidRPr="00D863DF">
        <w:rPr>
          <w:rFonts w:cstheme="minorHAnsi"/>
          <w:i/>
          <w:iCs/>
          <w:noProof/>
        </w:rPr>
        <w:t>Federal Register</w:t>
      </w:r>
      <w:r w:rsidRPr="00D863DF">
        <w:rPr>
          <w:rFonts w:cstheme="minorHAnsi"/>
          <w:noProof/>
        </w:rPr>
        <w:t>, 59(75), pp.18688–18698.</w:t>
      </w:r>
    </w:p>
    <w:p w14:paraId="7DAC250F"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URS Infrastructure &amp; Environment UK Limited, 2013a. </w:t>
      </w:r>
      <w:r w:rsidRPr="00D863DF">
        <w:rPr>
          <w:rFonts w:cstheme="minorHAnsi"/>
          <w:i/>
          <w:iCs/>
          <w:noProof/>
        </w:rPr>
        <w:t>Lambeth Local Flood Risk Management Strategy</w:t>
      </w:r>
      <w:r w:rsidRPr="00D863DF">
        <w:rPr>
          <w:rFonts w:cstheme="minorHAnsi"/>
          <w:noProof/>
        </w:rPr>
        <w:t>, London. Available at: https://www.lambeth.gov.uk/sites/default/files/pts-draft-flood-risk-management-strategy.pdf.</w:t>
      </w:r>
    </w:p>
    <w:p w14:paraId="50169A66"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URS Infrastructure &amp; Environment UK Limited, 2013b. </w:t>
      </w:r>
      <w:r w:rsidRPr="00D863DF">
        <w:rPr>
          <w:rFonts w:cstheme="minorHAnsi"/>
          <w:i/>
          <w:iCs/>
          <w:noProof/>
        </w:rPr>
        <w:t>Lambeth Local Flood Risk Management Strategy Guidance for Residents</w:t>
      </w:r>
      <w:r w:rsidRPr="00D863DF">
        <w:rPr>
          <w:rFonts w:cstheme="minorHAnsi"/>
          <w:noProof/>
        </w:rPr>
        <w:t>, London. Available at: https://www.lambeth.gov.uk/sites/default/files/pts-residents-guide.pdf.</w:t>
      </w:r>
    </w:p>
    <w:p w14:paraId="0E2E0EC1"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US EPA, 2016. Combined Sewer Overflows (CSOs). </w:t>
      </w:r>
      <w:r w:rsidRPr="00D863DF">
        <w:rPr>
          <w:rFonts w:cstheme="minorHAnsi"/>
          <w:i/>
          <w:iCs/>
          <w:noProof/>
        </w:rPr>
        <w:t>National Pollutant Discharge Elimination System (NPDES)</w:t>
      </w:r>
      <w:r w:rsidRPr="00D863DF">
        <w:rPr>
          <w:rFonts w:cstheme="minorHAnsi"/>
          <w:noProof/>
        </w:rPr>
        <w:t>. Available at: https://www.epa.gov/npdes/combined-sewer-overflows-csos [Accessed February 6, 2017].</w:t>
      </w:r>
    </w:p>
    <w:p w14:paraId="17F8B179"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US EPA, 2017. Performance of Green Infrastructure. Available at: https://www.epa.gov/green-infrastructure/performance-green-infrastructure [Accessed January 16, 2017].</w:t>
      </w:r>
    </w:p>
    <w:p w14:paraId="203B29E7"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Villeneuve, P.J. et al., 2012. A cohort study relating urban green space with mortality in Ontario, Canada. </w:t>
      </w:r>
      <w:r w:rsidRPr="00D863DF">
        <w:rPr>
          <w:rFonts w:cstheme="minorHAnsi"/>
          <w:i/>
          <w:iCs/>
          <w:noProof/>
          <w:lang w:val="en-US"/>
        </w:rPr>
        <w:t>Environmental Research</w:t>
      </w:r>
      <w:r w:rsidRPr="00D863DF">
        <w:rPr>
          <w:rFonts w:cstheme="minorHAnsi"/>
          <w:noProof/>
          <w:lang w:val="en-US"/>
        </w:rPr>
        <w:t>, 115, pp.51–58.</w:t>
      </w:r>
    </w:p>
    <w:p w14:paraId="3ABD1AA4" w14:textId="43CB4825" w:rsidR="003D01D7"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Walesh, S.G., 1989. Fundamentals of Urban Surface Water Management. In </w:t>
      </w:r>
      <w:r w:rsidRPr="00D863DF">
        <w:rPr>
          <w:rFonts w:cstheme="minorHAnsi"/>
          <w:i/>
          <w:iCs/>
          <w:noProof/>
        </w:rPr>
        <w:t>Urban Surface Water Management</w:t>
      </w:r>
      <w:r w:rsidRPr="00D863DF">
        <w:rPr>
          <w:rFonts w:cstheme="minorHAnsi"/>
          <w:noProof/>
        </w:rPr>
        <w:t>. p. 518.</w:t>
      </w:r>
    </w:p>
    <w:p w14:paraId="689B9E70" w14:textId="70A37480" w:rsidR="00ED5CA7" w:rsidRPr="00ED5CA7" w:rsidRDefault="00ED5CA7" w:rsidP="00BE6681">
      <w:pPr>
        <w:widowControl w:val="0"/>
        <w:autoSpaceDE w:val="0"/>
        <w:autoSpaceDN w:val="0"/>
        <w:adjustRightInd w:val="0"/>
        <w:spacing w:after="120" w:line="240" w:lineRule="auto"/>
        <w:ind w:left="480" w:hanging="480"/>
        <w:rPr>
          <w:rFonts w:cstheme="minorHAnsi"/>
          <w:noProof/>
        </w:rPr>
      </w:pPr>
      <w:r>
        <w:rPr>
          <w:rFonts w:cstheme="minorHAnsi"/>
          <w:noProof/>
        </w:rPr>
        <w:t xml:space="preserve">Walton, H., Dajnak, D., Beevers, S., Williams, M., Watkiss, P. &amp; Hunt, A., 2015. </w:t>
      </w:r>
      <w:r>
        <w:rPr>
          <w:rFonts w:cstheme="minorHAnsi"/>
          <w:i/>
          <w:noProof/>
        </w:rPr>
        <w:t xml:space="preserve">Understanding the Health Impacts of Air Pollution in London. </w:t>
      </w:r>
      <w:r>
        <w:rPr>
          <w:rFonts w:cstheme="minorHAnsi"/>
          <w:noProof/>
        </w:rPr>
        <w:t xml:space="preserve">A report for Transport for London and the Greater </w:t>
      </w:r>
      <w:r>
        <w:rPr>
          <w:rFonts w:cstheme="minorHAnsi"/>
          <w:noProof/>
        </w:rPr>
        <w:lastRenderedPageBreak/>
        <w:t xml:space="preserve">London Authority, London: King's College London. Available from </w:t>
      </w:r>
      <w:r w:rsidRPr="00ED5CA7">
        <w:rPr>
          <w:rFonts w:cstheme="minorHAnsi"/>
          <w:noProof/>
        </w:rPr>
        <w:t>https://www.scribd.com/document/271641490/King-s-College-London-report-on-mortality-burden-of-NO2-and-PM2-5-in-London#</w:t>
      </w:r>
      <w:r>
        <w:rPr>
          <w:rFonts w:cstheme="minorHAnsi"/>
          <w:noProof/>
        </w:rPr>
        <w:t xml:space="preserve"> </w:t>
      </w:r>
    </w:p>
    <w:p w14:paraId="3B26D44B"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Ward Thompson, C. et al., 2012. More green space is linked to less stress in deprived communities: Evidence from salivary cortisol patterns. </w:t>
      </w:r>
      <w:r w:rsidRPr="00D863DF">
        <w:rPr>
          <w:rFonts w:cstheme="minorHAnsi"/>
          <w:i/>
          <w:iCs/>
          <w:noProof/>
          <w:lang w:val="en-US"/>
        </w:rPr>
        <w:t>Landscape and Urban Planning</w:t>
      </w:r>
      <w:r w:rsidRPr="00D863DF">
        <w:rPr>
          <w:rFonts w:cstheme="minorHAnsi"/>
          <w:noProof/>
          <w:lang w:val="en-US"/>
        </w:rPr>
        <w:t>, 105(3), pp.221–229.</w:t>
      </w:r>
    </w:p>
    <w:p w14:paraId="03B3DB73" w14:textId="77777777" w:rsidR="003D01D7" w:rsidRPr="00D863DF"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Wilebore, R. &amp; Wentworth, J., 2013. </w:t>
      </w:r>
      <w:r w:rsidRPr="00D863DF">
        <w:rPr>
          <w:rFonts w:cstheme="minorHAnsi"/>
          <w:i/>
          <w:iCs/>
          <w:noProof/>
        </w:rPr>
        <w:t>Urban Green Infrastructure</w:t>
      </w:r>
      <w:r w:rsidRPr="00D863DF">
        <w:rPr>
          <w:rFonts w:cstheme="minorHAnsi"/>
          <w:noProof/>
        </w:rPr>
        <w:t>, London.</w:t>
      </w:r>
    </w:p>
    <w:p w14:paraId="3997B0F7" w14:textId="77777777" w:rsidR="007832A4" w:rsidRDefault="003D01D7"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White, M.P. et al., 2013. Would you be happier living in a greener urban area? </w:t>
      </w:r>
      <w:r w:rsidRPr="00D863DF">
        <w:rPr>
          <w:rFonts w:cstheme="minorHAnsi"/>
          <w:i/>
          <w:iCs/>
          <w:noProof/>
          <w:lang w:val="en-US"/>
        </w:rPr>
        <w:t>Psychological science</w:t>
      </w:r>
      <w:r w:rsidRPr="00D863DF">
        <w:rPr>
          <w:rFonts w:cstheme="minorHAnsi"/>
          <w:noProof/>
          <w:lang w:val="en-US"/>
        </w:rPr>
        <w:t>, 24(6), pp.920–8.</w:t>
      </w:r>
    </w:p>
    <w:p w14:paraId="4948DDFE" w14:textId="63792545" w:rsidR="003D01D7" w:rsidRPr="00D863DF" w:rsidRDefault="003D01D7"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 xml:space="preserve">Williams, N. S. G., Lundholm, J. &amp; Scott Macivor, J. Do green roofs help urban biodiversity conservation? J. Appl. Ecol. 51(6), 1643–1649 (2014). </w:t>
      </w:r>
    </w:p>
    <w:p w14:paraId="211C9FC5" w14:textId="77777777" w:rsidR="007832A4" w:rsidRDefault="003D01D7" w:rsidP="00BE6681">
      <w:pPr>
        <w:widowControl w:val="0"/>
        <w:autoSpaceDE w:val="0"/>
        <w:autoSpaceDN w:val="0"/>
        <w:adjustRightInd w:val="0"/>
        <w:spacing w:after="120" w:line="240" w:lineRule="auto"/>
        <w:ind w:left="480" w:hanging="480"/>
        <w:rPr>
          <w:rFonts w:eastAsiaTheme="minorEastAsia" w:cstheme="minorHAnsi"/>
          <w:lang w:eastAsia="zh-CN"/>
        </w:rPr>
      </w:pPr>
      <w:r w:rsidRPr="00D863DF">
        <w:rPr>
          <w:rFonts w:cstheme="minorHAnsi"/>
          <w:noProof/>
        </w:rPr>
        <w:t xml:space="preserve">Winer, R., 2000. </w:t>
      </w:r>
      <w:r w:rsidRPr="00D863DF">
        <w:rPr>
          <w:rFonts w:cstheme="minorHAnsi"/>
          <w:i/>
          <w:iCs/>
          <w:noProof/>
        </w:rPr>
        <w:t>National Pollutant Removal Performance Database for Stormwater Treatment Practices</w:t>
      </w:r>
      <w:r w:rsidRPr="00D863DF">
        <w:rPr>
          <w:rFonts w:cstheme="minorHAnsi"/>
          <w:noProof/>
        </w:rPr>
        <w:t>, Ellicott City.</w:t>
      </w:r>
      <w:r w:rsidRPr="00D863DF">
        <w:rPr>
          <w:rFonts w:eastAsiaTheme="minorEastAsia" w:cstheme="minorHAnsi"/>
          <w:lang w:eastAsia="zh-CN"/>
        </w:rPr>
        <w:fldChar w:fldCharType="end"/>
      </w:r>
    </w:p>
    <w:p w14:paraId="1082E28D" w14:textId="77777777" w:rsidR="007832A4"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WHO, Constitution of the World Health Organisation: principles. </w:t>
      </w:r>
      <w:r w:rsidRPr="00D863DF">
        <w:rPr>
          <w:rFonts w:cstheme="minorHAnsi"/>
          <w:i/>
          <w:iCs/>
          <w:noProof/>
          <w:lang w:val="en-US"/>
        </w:rPr>
        <w:t>2017</w:t>
      </w:r>
      <w:r w:rsidRPr="00D863DF">
        <w:rPr>
          <w:rFonts w:cstheme="minorHAnsi"/>
          <w:noProof/>
          <w:lang w:val="en-US"/>
        </w:rPr>
        <w:t>. Available at: http://www.who.int/about/mission/e</w:t>
      </w:r>
      <w:r w:rsidR="007832A4">
        <w:rPr>
          <w:rFonts w:cstheme="minorHAnsi"/>
          <w:noProof/>
          <w:lang w:val="en-US"/>
        </w:rPr>
        <w:t>n/ [Accessed February 2, 2017].</w:t>
      </w:r>
    </w:p>
    <w:p w14:paraId="7447F96F" w14:textId="5236846B" w:rsidR="002C458B" w:rsidRPr="007832A4" w:rsidRDefault="002C458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color w:val="000000" w:themeColor="text1"/>
        </w:rPr>
        <w:t>Wohl, E., et al. River restoration. Water Resources Research. 41, (2005).</w:t>
      </w:r>
    </w:p>
    <w:p w14:paraId="51918B5E"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lang w:val="en-US"/>
        </w:rPr>
      </w:pPr>
      <w:r w:rsidRPr="00D863DF">
        <w:rPr>
          <w:rFonts w:cstheme="minorHAnsi"/>
          <w:noProof/>
          <w:lang w:val="en-US"/>
        </w:rPr>
        <w:t xml:space="preserve">Wolfe, M. &amp; Mennis., J., 2012. Does vegetation encourage or suppress urban crime? Evidence from Philadelphia, PA. </w:t>
      </w:r>
      <w:r w:rsidRPr="00D863DF">
        <w:rPr>
          <w:rFonts w:cstheme="minorHAnsi"/>
          <w:i/>
          <w:iCs/>
          <w:noProof/>
          <w:lang w:val="en-US"/>
        </w:rPr>
        <w:t>Landscape and Urban Planning</w:t>
      </w:r>
      <w:r w:rsidRPr="00D863DF">
        <w:rPr>
          <w:rFonts w:cstheme="minorHAnsi"/>
          <w:noProof/>
          <w:lang w:val="en-US"/>
        </w:rPr>
        <w:t>, 108, pp.112–122.</w:t>
      </w:r>
    </w:p>
    <w:p w14:paraId="58CA901E" w14:textId="77777777" w:rsidR="007832A4" w:rsidRDefault="003D01D7"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rPr>
        <w:t xml:space="preserve">WSP UK Ltd., 2013. </w:t>
      </w:r>
      <w:r w:rsidRPr="00D863DF">
        <w:rPr>
          <w:rFonts w:cstheme="minorHAnsi"/>
          <w:i/>
          <w:iCs/>
          <w:noProof/>
        </w:rPr>
        <w:t>DEFRA WT1505 Final Surface Water Drainage Report</w:t>
      </w:r>
      <w:r w:rsidRPr="00D863DF">
        <w:rPr>
          <w:rFonts w:cstheme="minorHAnsi"/>
          <w:noProof/>
        </w:rPr>
        <w:t>,</w:t>
      </w:r>
    </w:p>
    <w:p w14:paraId="73F4A228" w14:textId="77777777" w:rsidR="007832A4"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Wu, J.G. Urban ecology and sustainability: the state-of-the-science and future directions. Landsc. Urban Plann. 125, 209–221 (2014).</w:t>
      </w:r>
    </w:p>
    <w:p w14:paraId="70910DFE" w14:textId="67CE648F" w:rsidR="002C458B" w:rsidRPr="00D863DF" w:rsidRDefault="002C458B" w:rsidP="00BE6681">
      <w:pPr>
        <w:widowControl w:val="0"/>
        <w:autoSpaceDE w:val="0"/>
        <w:autoSpaceDN w:val="0"/>
        <w:adjustRightInd w:val="0"/>
        <w:spacing w:after="120" w:line="240" w:lineRule="auto"/>
        <w:ind w:left="480" w:hanging="480"/>
        <w:rPr>
          <w:rFonts w:cstheme="minorHAnsi"/>
          <w:color w:val="000000" w:themeColor="text1"/>
        </w:rPr>
      </w:pPr>
      <w:r w:rsidRPr="00D863DF">
        <w:rPr>
          <w:rFonts w:cstheme="minorHAnsi"/>
          <w:color w:val="000000" w:themeColor="text1"/>
        </w:rPr>
        <w:t>WWF. Living Planet report (2008)</w:t>
      </w:r>
    </w:p>
    <w:p w14:paraId="579C8338" w14:textId="77777777" w:rsidR="0042415B" w:rsidRPr="00D863DF" w:rsidRDefault="0042415B" w:rsidP="00BE6681">
      <w:pPr>
        <w:widowControl w:val="0"/>
        <w:autoSpaceDE w:val="0"/>
        <w:autoSpaceDN w:val="0"/>
        <w:adjustRightInd w:val="0"/>
        <w:spacing w:after="120" w:line="240" w:lineRule="auto"/>
        <w:ind w:left="480" w:hanging="480"/>
        <w:rPr>
          <w:rFonts w:cstheme="minorHAnsi"/>
          <w:noProof/>
        </w:rPr>
      </w:pPr>
      <w:r w:rsidRPr="00D863DF">
        <w:rPr>
          <w:rFonts w:cstheme="minorHAnsi"/>
          <w:noProof/>
          <w:lang w:val="en-US"/>
        </w:rPr>
        <w:t xml:space="preserve">Yin, S. et al., 2011. Quantifying air pollution attenuation within urban parks: An experimental approach in Shanghai, China. </w:t>
      </w:r>
      <w:r w:rsidRPr="00D863DF">
        <w:rPr>
          <w:rFonts w:cstheme="minorHAnsi"/>
          <w:i/>
          <w:iCs/>
          <w:noProof/>
          <w:lang w:val="en-US"/>
        </w:rPr>
        <w:t>Environmental Pollution</w:t>
      </w:r>
      <w:r w:rsidRPr="00D863DF">
        <w:rPr>
          <w:rFonts w:cstheme="minorHAnsi"/>
          <w:noProof/>
          <w:lang w:val="en-US"/>
        </w:rPr>
        <w:t>, 159(8), pp.2155–2163.</w:t>
      </w:r>
    </w:p>
    <w:sectPr w:rsidR="0042415B" w:rsidRPr="00D863DF">
      <w:headerReference w:type="even" r:id="rId26"/>
      <w:headerReference w:type="default" r:id="rId27"/>
      <w:footerReference w:type="even" r:id="rId28"/>
      <w:foot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DF411" w14:textId="77777777" w:rsidR="00E107C5" w:rsidRDefault="00E107C5" w:rsidP="00B23731">
      <w:pPr>
        <w:spacing w:after="0" w:line="240" w:lineRule="auto"/>
      </w:pPr>
      <w:r>
        <w:separator/>
      </w:r>
    </w:p>
  </w:endnote>
  <w:endnote w:type="continuationSeparator" w:id="0">
    <w:p w14:paraId="5EF720B9" w14:textId="77777777" w:rsidR="00E107C5" w:rsidRDefault="00E107C5" w:rsidP="00B2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633CE" w14:textId="77777777" w:rsidR="001918F4" w:rsidRDefault="001918F4" w:rsidP="00BB40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C91562" w14:textId="77777777" w:rsidR="001918F4" w:rsidRDefault="001918F4" w:rsidP="003531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A8127" w14:textId="4F018792" w:rsidR="001918F4" w:rsidRDefault="001918F4" w:rsidP="00BB40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63A9">
      <w:rPr>
        <w:rStyle w:val="PageNumber"/>
        <w:noProof/>
      </w:rPr>
      <w:t>1</w:t>
    </w:r>
    <w:r>
      <w:rPr>
        <w:rStyle w:val="PageNumber"/>
      </w:rPr>
      <w:fldChar w:fldCharType="end"/>
    </w:r>
  </w:p>
  <w:p w14:paraId="60F200ED" w14:textId="77777777" w:rsidR="001918F4" w:rsidRDefault="001918F4" w:rsidP="00CC23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9020F" w14:textId="77777777" w:rsidR="00E107C5" w:rsidRDefault="00E107C5" w:rsidP="00B23731">
      <w:pPr>
        <w:spacing w:after="0" w:line="240" w:lineRule="auto"/>
      </w:pPr>
      <w:r>
        <w:separator/>
      </w:r>
    </w:p>
  </w:footnote>
  <w:footnote w:type="continuationSeparator" w:id="0">
    <w:p w14:paraId="44EA1D77" w14:textId="77777777" w:rsidR="00E107C5" w:rsidRDefault="00E107C5" w:rsidP="00B23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BD429" w14:textId="38403D66" w:rsidR="001918F4" w:rsidRDefault="001918F4">
    <w:pPr>
      <w:pStyle w:val="Header"/>
    </w:pPr>
    <w:r>
      <w:rPr>
        <w:noProof/>
      </w:rPr>
      <w:pict w14:anchorId="1ABBF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52079" o:spid="_x0000_s2050"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663D6" w14:textId="4AEC63F7" w:rsidR="001918F4" w:rsidRDefault="001918F4">
    <w:pPr>
      <w:pStyle w:val="Header"/>
    </w:pPr>
    <w:r>
      <w:rPr>
        <w:noProof/>
      </w:rPr>
      <w:pict w14:anchorId="1FEF6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52080" o:spid="_x0000_s2051" type="#_x0000_t136" style="position:absolute;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t>DRAFT FOR REVIEW, NOT TO BE QUOTED.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FBF37" w14:textId="7A7D4277" w:rsidR="001918F4" w:rsidRDefault="001918F4">
    <w:pPr>
      <w:pStyle w:val="Header"/>
    </w:pPr>
    <w:r>
      <w:rPr>
        <w:noProof/>
      </w:rPr>
      <w:pict w14:anchorId="67DF3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52078" o:spid="_x0000_s2049"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D5F30"/>
    <w:multiLevelType w:val="hybridMultilevel"/>
    <w:tmpl w:val="5F12CE9A"/>
    <w:lvl w:ilvl="0" w:tplc="7A0CAD1A">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F0D8A"/>
    <w:multiLevelType w:val="hybridMultilevel"/>
    <w:tmpl w:val="83667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57B4A"/>
    <w:multiLevelType w:val="hybridMultilevel"/>
    <w:tmpl w:val="5888C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868DB"/>
    <w:multiLevelType w:val="hybridMultilevel"/>
    <w:tmpl w:val="8BA00BF8"/>
    <w:lvl w:ilvl="0" w:tplc="2DB833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03EBF"/>
    <w:multiLevelType w:val="hybridMultilevel"/>
    <w:tmpl w:val="C6A08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25273D"/>
    <w:multiLevelType w:val="hybridMultilevel"/>
    <w:tmpl w:val="FDD46484"/>
    <w:lvl w:ilvl="0" w:tplc="889C2ECE">
      <w:start w:val="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E3C6F"/>
    <w:multiLevelType w:val="hybridMultilevel"/>
    <w:tmpl w:val="3E080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A31FB8"/>
    <w:multiLevelType w:val="multilevel"/>
    <w:tmpl w:val="20442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B638B3"/>
    <w:multiLevelType w:val="hybridMultilevel"/>
    <w:tmpl w:val="0D68ABEA"/>
    <w:lvl w:ilvl="0" w:tplc="1E5866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5E6971"/>
    <w:multiLevelType w:val="hybridMultilevel"/>
    <w:tmpl w:val="36ACA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EF427B"/>
    <w:multiLevelType w:val="hybridMultilevel"/>
    <w:tmpl w:val="7554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5A5C1F"/>
    <w:multiLevelType w:val="hybridMultilevel"/>
    <w:tmpl w:val="B980D5B6"/>
    <w:lvl w:ilvl="0" w:tplc="FE20A21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11"/>
  </w:num>
  <w:num w:numId="4">
    <w:abstractNumId w:val="4"/>
  </w:num>
  <w:num w:numId="5">
    <w:abstractNumId w:val="1"/>
  </w:num>
  <w:num w:numId="6">
    <w:abstractNumId w:val="2"/>
  </w:num>
  <w:num w:numId="7">
    <w:abstractNumId w:val="6"/>
  </w:num>
  <w:num w:numId="8">
    <w:abstractNumId w:val="10"/>
  </w:num>
  <w:num w:numId="9">
    <w:abstractNumId w:val="9"/>
  </w:num>
  <w:num w:numId="10">
    <w:abstractNumId w:val="7"/>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B76"/>
    <w:rsid w:val="00002C0C"/>
    <w:rsid w:val="0000308B"/>
    <w:rsid w:val="00004101"/>
    <w:rsid w:val="00016BBF"/>
    <w:rsid w:val="000202AB"/>
    <w:rsid w:val="00021B70"/>
    <w:rsid w:val="000257C4"/>
    <w:rsid w:val="00031E42"/>
    <w:rsid w:val="000333D3"/>
    <w:rsid w:val="00041B1A"/>
    <w:rsid w:val="00047DCA"/>
    <w:rsid w:val="00050538"/>
    <w:rsid w:val="0005165A"/>
    <w:rsid w:val="0006222D"/>
    <w:rsid w:val="00062278"/>
    <w:rsid w:val="000675D5"/>
    <w:rsid w:val="000722B0"/>
    <w:rsid w:val="000724A5"/>
    <w:rsid w:val="000801DF"/>
    <w:rsid w:val="000809D6"/>
    <w:rsid w:val="00080BB6"/>
    <w:rsid w:val="000825C0"/>
    <w:rsid w:val="00082BD7"/>
    <w:rsid w:val="00086D71"/>
    <w:rsid w:val="00087CC6"/>
    <w:rsid w:val="00090358"/>
    <w:rsid w:val="00090A21"/>
    <w:rsid w:val="000A0B96"/>
    <w:rsid w:val="000A4E1C"/>
    <w:rsid w:val="000A6DF0"/>
    <w:rsid w:val="000C00EE"/>
    <w:rsid w:val="000C182A"/>
    <w:rsid w:val="000E643F"/>
    <w:rsid w:val="000E78AF"/>
    <w:rsid w:val="000F11D2"/>
    <w:rsid w:val="000F4491"/>
    <w:rsid w:val="000F6A5E"/>
    <w:rsid w:val="00112B6B"/>
    <w:rsid w:val="00123F16"/>
    <w:rsid w:val="00150B76"/>
    <w:rsid w:val="00154298"/>
    <w:rsid w:val="00156F1E"/>
    <w:rsid w:val="001603FB"/>
    <w:rsid w:val="00160969"/>
    <w:rsid w:val="00160B37"/>
    <w:rsid w:val="001626CE"/>
    <w:rsid w:val="00166B29"/>
    <w:rsid w:val="00171237"/>
    <w:rsid w:val="0017282F"/>
    <w:rsid w:val="00173F74"/>
    <w:rsid w:val="001755F2"/>
    <w:rsid w:val="001773EF"/>
    <w:rsid w:val="00180ED6"/>
    <w:rsid w:val="00184851"/>
    <w:rsid w:val="001918F4"/>
    <w:rsid w:val="001A1781"/>
    <w:rsid w:val="001A2AA6"/>
    <w:rsid w:val="001A5751"/>
    <w:rsid w:val="001B1267"/>
    <w:rsid w:val="001B4EAF"/>
    <w:rsid w:val="001B6E9A"/>
    <w:rsid w:val="001C0007"/>
    <w:rsid w:val="001C1C0D"/>
    <w:rsid w:val="001C2EE4"/>
    <w:rsid w:val="001C3FF9"/>
    <w:rsid w:val="001C53AC"/>
    <w:rsid w:val="001C5A66"/>
    <w:rsid w:val="001D0403"/>
    <w:rsid w:val="001D1FD1"/>
    <w:rsid w:val="001D3538"/>
    <w:rsid w:val="001E4802"/>
    <w:rsid w:val="001E5258"/>
    <w:rsid w:val="001E54E8"/>
    <w:rsid w:val="001F2F1F"/>
    <w:rsid w:val="001F5C52"/>
    <w:rsid w:val="001F6485"/>
    <w:rsid w:val="001F7DC5"/>
    <w:rsid w:val="002246B6"/>
    <w:rsid w:val="002254BC"/>
    <w:rsid w:val="002262DB"/>
    <w:rsid w:val="002319CC"/>
    <w:rsid w:val="002326A4"/>
    <w:rsid w:val="00233353"/>
    <w:rsid w:val="00237048"/>
    <w:rsid w:val="00240C89"/>
    <w:rsid w:val="00250667"/>
    <w:rsid w:val="00252556"/>
    <w:rsid w:val="002530D0"/>
    <w:rsid w:val="002537BD"/>
    <w:rsid w:val="002547D4"/>
    <w:rsid w:val="00254D63"/>
    <w:rsid w:val="002557D3"/>
    <w:rsid w:val="00265927"/>
    <w:rsid w:val="0027249F"/>
    <w:rsid w:val="002752B3"/>
    <w:rsid w:val="00277B5D"/>
    <w:rsid w:val="00277D7B"/>
    <w:rsid w:val="002841CB"/>
    <w:rsid w:val="00290662"/>
    <w:rsid w:val="002909B4"/>
    <w:rsid w:val="00290E43"/>
    <w:rsid w:val="00291ED0"/>
    <w:rsid w:val="00295FF5"/>
    <w:rsid w:val="002A0E36"/>
    <w:rsid w:val="002A3C73"/>
    <w:rsid w:val="002A59A3"/>
    <w:rsid w:val="002A5EC3"/>
    <w:rsid w:val="002B425D"/>
    <w:rsid w:val="002B426F"/>
    <w:rsid w:val="002C1038"/>
    <w:rsid w:val="002C458B"/>
    <w:rsid w:val="002E17C7"/>
    <w:rsid w:val="002E2A64"/>
    <w:rsid w:val="002E4A53"/>
    <w:rsid w:val="002E624F"/>
    <w:rsid w:val="002E67D9"/>
    <w:rsid w:val="002F234E"/>
    <w:rsid w:val="002F6DF5"/>
    <w:rsid w:val="002F79BF"/>
    <w:rsid w:val="00306625"/>
    <w:rsid w:val="0031073B"/>
    <w:rsid w:val="0031114A"/>
    <w:rsid w:val="0031295E"/>
    <w:rsid w:val="003255BD"/>
    <w:rsid w:val="003267FE"/>
    <w:rsid w:val="00332184"/>
    <w:rsid w:val="00334756"/>
    <w:rsid w:val="0033575F"/>
    <w:rsid w:val="003378B9"/>
    <w:rsid w:val="00343FBD"/>
    <w:rsid w:val="003531C1"/>
    <w:rsid w:val="003545A8"/>
    <w:rsid w:val="00356040"/>
    <w:rsid w:val="003604DC"/>
    <w:rsid w:val="00374609"/>
    <w:rsid w:val="00375427"/>
    <w:rsid w:val="00382476"/>
    <w:rsid w:val="00382895"/>
    <w:rsid w:val="00390116"/>
    <w:rsid w:val="003914CC"/>
    <w:rsid w:val="00391E28"/>
    <w:rsid w:val="003A1759"/>
    <w:rsid w:val="003A67D4"/>
    <w:rsid w:val="003B22DE"/>
    <w:rsid w:val="003B55DB"/>
    <w:rsid w:val="003C09BF"/>
    <w:rsid w:val="003D01D7"/>
    <w:rsid w:val="003D0327"/>
    <w:rsid w:val="003D5199"/>
    <w:rsid w:val="003D5A17"/>
    <w:rsid w:val="003E055B"/>
    <w:rsid w:val="003E2403"/>
    <w:rsid w:val="003E4CCE"/>
    <w:rsid w:val="003E4EF2"/>
    <w:rsid w:val="003E668D"/>
    <w:rsid w:val="003E75C4"/>
    <w:rsid w:val="003F23A8"/>
    <w:rsid w:val="003F3800"/>
    <w:rsid w:val="00404999"/>
    <w:rsid w:val="00407CB0"/>
    <w:rsid w:val="0041311A"/>
    <w:rsid w:val="004137E7"/>
    <w:rsid w:val="0042193F"/>
    <w:rsid w:val="0042415B"/>
    <w:rsid w:val="00427D09"/>
    <w:rsid w:val="004319A8"/>
    <w:rsid w:val="00431E0C"/>
    <w:rsid w:val="00432201"/>
    <w:rsid w:val="004338DB"/>
    <w:rsid w:val="00437DFE"/>
    <w:rsid w:val="00451FA9"/>
    <w:rsid w:val="0045215A"/>
    <w:rsid w:val="0046155B"/>
    <w:rsid w:val="00464655"/>
    <w:rsid w:val="00464F90"/>
    <w:rsid w:val="00466C78"/>
    <w:rsid w:val="00472D86"/>
    <w:rsid w:val="00482E85"/>
    <w:rsid w:val="00483BF5"/>
    <w:rsid w:val="0048779B"/>
    <w:rsid w:val="004905B5"/>
    <w:rsid w:val="00496A90"/>
    <w:rsid w:val="004A029F"/>
    <w:rsid w:val="004A4F94"/>
    <w:rsid w:val="004A69EA"/>
    <w:rsid w:val="004B47FA"/>
    <w:rsid w:val="004B4F7C"/>
    <w:rsid w:val="004C2D0F"/>
    <w:rsid w:val="004C3F19"/>
    <w:rsid w:val="004D4711"/>
    <w:rsid w:val="004D49C4"/>
    <w:rsid w:val="004E4A70"/>
    <w:rsid w:val="004E4CEF"/>
    <w:rsid w:val="004E4DD6"/>
    <w:rsid w:val="004F4854"/>
    <w:rsid w:val="005138BC"/>
    <w:rsid w:val="005163CB"/>
    <w:rsid w:val="00525D3B"/>
    <w:rsid w:val="00531FAC"/>
    <w:rsid w:val="0053246A"/>
    <w:rsid w:val="0053690C"/>
    <w:rsid w:val="00536D1E"/>
    <w:rsid w:val="00541057"/>
    <w:rsid w:val="005426C3"/>
    <w:rsid w:val="00544870"/>
    <w:rsid w:val="0056076C"/>
    <w:rsid w:val="00560ACB"/>
    <w:rsid w:val="005653BC"/>
    <w:rsid w:val="00565F9B"/>
    <w:rsid w:val="0056716D"/>
    <w:rsid w:val="005723E4"/>
    <w:rsid w:val="00592099"/>
    <w:rsid w:val="005921CE"/>
    <w:rsid w:val="00597684"/>
    <w:rsid w:val="005A2FFB"/>
    <w:rsid w:val="005A7DCE"/>
    <w:rsid w:val="005B020B"/>
    <w:rsid w:val="005B0CB5"/>
    <w:rsid w:val="005C1CEE"/>
    <w:rsid w:val="005C4EA7"/>
    <w:rsid w:val="005C5D18"/>
    <w:rsid w:val="005D451E"/>
    <w:rsid w:val="005D6D76"/>
    <w:rsid w:val="005E2DA9"/>
    <w:rsid w:val="005E39ED"/>
    <w:rsid w:val="005E7E19"/>
    <w:rsid w:val="005F5725"/>
    <w:rsid w:val="005F6E5C"/>
    <w:rsid w:val="0060111E"/>
    <w:rsid w:val="006021C9"/>
    <w:rsid w:val="00613F98"/>
    <w:rsid w:val="00634EB5"/>
    <w:rsid w:val="00643129"/>
    <w:rsid w:val="00645672"/>
    <w:rsid w:val="006529B5"/>
    <w:rsid w:val="006538C3"/>
    <w:rsid w:val="0066025C"/>
    <w:rsid w:val="006771EE"/>
    <w:rsid w:val="00680D81"/>
    <w:rsid w:val="00687A70"/>
    <w:rsid w:val="00692A59"/>
    <w:rsid w:val="006945E4"/>
    <w:rsid w:val="006A065B"/>
    <w:rsid w:val="006A0BF0"/>
    <w:rsid w:val="006A1C30"/>
    <w:rsid w:val="006A6A60"/>
    <w:rsid w:val="006B325D"/>
    <w:rsid w:val="006C06BC"/>
    <w:rsid w:val="006C3A55"/>
    <w:rsid w:val="006C7594"/>
    <w:rsid w:val="006E1296"/>
    <w:rsid w:val="006E1D78"/>
    <w:rsid w:val="006E2E4A"/>
    <w:rsid w:val="006E47F2"/>
    <w:rsid w:val="006E6698"/>
    <w:rsid w:val="006F00E4"/>
    <w:rsid w:val="006F11A4"/>
    <w:rsid w:val="006F4B05"/>
    <w:rsid w:val="006F6A25"/>
    <w:rsid w:val="006F7273"/>
    <w:rsid w:val="007012BE"/>
    <w:rsid w:val="007043EC"/>
    <w:rsid w:val="00704BCC"/>
    <w:rsid w:val="007064F2"/>
    <w:rsid w:val="007077F4"/>
    <w:rsid w:val="00716892"/>
    <w:rsid w:val="00721405"/>
    <w:rsid w:val="00724D6E"/>
    <w:rsid w:val="00726B73"/>
    <w:rsid w:val="00731CBA"/>
    <w:rsid w:val="00747F9C"/>
    <w:rsid w:val="00772F4A"/>
    <w:rsid w:val="00775A9D"/>
    <w:rsid w:val="007801BA"/>
    <w:rsid w:val="007832A4"/>
    <w:rsid w:val="00784BC6"/>
    <w:rsid w:val="00790587"/>
    <w:rsid w:val="007917E2"/>
    <w:rsid w:val="007A1295"/>
    <w:rsid w:val="007A6157"/>
    <w:rsid w:val="007A6BB5"/>
    <w:rsid w:val="007B27F3"/>
    <w:rsid w:val="007B56D3"/>
    <w:rsid w:val="007B6A3E"/>
    <w:rsid w:val="007B6AF3"/>
    <w:rsid w:val="007C2B94"/>
    <w:rsid w:val="007C3F1E"/>
    <w:rsid w:val="007C6E5B"/>
    <w:rsid w:val="007D5130"/>
    <w:rsid w:val="007D5DFB"/>
    <w:rsid w:val="007E3984"/>
    <w:rsid w:val="007E59DB"/>
    <w:rsid w:val="007F0E66"/>
    <w:rsid w:val="007F5664"/>
    <w:rsid w:val="007F5A83"/>
    <w:rsid w:val="00800149"/>
    <w:rsid w:val="00805F5C"/>
    <w:rsid w:val="00815FE0"/>
    <w:rsid w:val="00827491"/>
    <w:rsid w:val="008275B0"/>
    <w:rsid w:val="0083613E"/>
    <w:rsid w:val="0083697F"/>
    <w:rsid w:val="00837808"/>
    <w:rsid w:val="008416B6"/>
    <w:rsid w:val="00851DA5"/>
    <w:rsid w:val="00857A60"/>
    <w:rsid w:val="0087269C"/>
    <w:rsid w:val="008728DA"/>
    <w:rsid w:val="008732F6"/>
    <w:rsid w:val="00875745"/>
    <w:rsid w:val="00876876"/>
    <w:rsid w:val="0088231F"/>
    <w:rsid w:val="00886712"/>
    <w:rsid w:val="00887769"/>
    <w:rsid w:val="00891A1D"/>
    <w:rsid w:val="00894A6F"/>
    <w:rsid w:val="008A2BC3"/>
    <w:rsid w:val="008B1DDD"/>
    <w:rsid w:val="008B2FFE"/>
    <w:rsid w:val="008B7F37"/>
    <w:rsid w:val="008C020D"/>
    <w:rsid w:val="008C1EAD"/>
    <w:rsid w:val="008D3982"/>
    <w:rsid w:val="008D74E0"/>
    <w:rsid w:val="008E067E"/>
    <w:rsid w:val="008E36EC"/>
    <w:rsid w:val="008E5C0D"/>
    <w:rsid w:val="008F0CCE"/>
    <w:rsid w:val="008F66E8"/>
    <w:rsid w:val="008F70E1"/>
    <w:rsid w:val="008F74A0"/>
    <w:rsid w:val="00910479"/>
    <w:rsid w:val="00912430"/>
    <w:rsid w:val="00917068"/>
    <w:rsid w:val="00924971"/>
    <w:rsid w:val="00926837"/>
    <w:rsid w:val="0093086A"/>
    <w:rsid w:val="009314C3"/>
    <w:rsid w:val="00932842"/>
    <w:rsid w:val="009361E1"/>
    <w:rsid w:val="009377F8"/>
    <w:rsid w:val="009445F3"/>
    <w:rsid w:val="0095000D"/>
    <w:rsid w:val="00951351"/>
    <w:rsid w:val="00953539"/>
    <w:rsid w:val="00957BA9"/>
    <w:rsid w:val="0096221C"/>
    <w:rsid w:val="00975133"/>
    <w:rsid w:val="00976943"/>
    <w:rsid w:val="0097699B"/>
    <w:rsid w:val="00982119"/>
    <w:rsid w:val="0098321F"/>
    <w:rsid w:val="009834B0"/>
    <w:rsid w:val="00990F1A"/>
    <w:rsid w:val="009961A9"/>
    <w:rsid w:val="0099708D"/>
    <w:rsid w:val="009A1051"/>
    <w:rsid w:val="009A5272"/>
    <w:rsid w:val="009B2B9F"/>
    <w:rsid w:val="009B3519"/>
    <w:rsid w:val="009B3574"/>
    <w:rsid w:val="009B3EC1"/>
    <w:rsid w:val="009B455C"/>
    <w:rsid w:val="009B5675"/>
    <w:rsid w:val="009B62B0"/>
    <w:rsid w:val="009C3DBB"/>
    <w:rsid w:val="009C4FDC"/>
    <w:rsid w:val="009C7CF2"/>
    <w:rsid w:val="009D0056"/>
    <w:rsid w:val="009E1B53"/>
    <w:rsid w:val="009E2A40"/>
    <w:rsid w:val="009E52F6"/>
    <w:rsid w:val="009E5F58"/>
    <w:rsid w:val="009E73D7"/>
    <w:rsid w:val="009F060E"/>
    <w:rsid w:val="009F07C7"/>
    <w:rsid w:val="009F3508"/>
    <w:rsid w:val="00A029CA"/>
    <w:rsid w:val="00A02C89"/>
    <w:rsid w:val="00A02EF0"/>
    <w:rsid w:val="00A041FD"/>
    <w:rsid w:val="00A04C5A"/>
    <w:rsid w:val="00A065DC"/>
    <w:rsid w:val="00A13D0E"/>
    <w:rsid w:val="00A22CFD"/>
    <w:rsid w:val="00A25A5D"/>
    <w:rsid w:val="00A30029"/>
    <w:rsid w:val="00A42917"/>
    <w:rsid w:val="00A4300E"/>
    <w:rsid w:val="00A44E08"/>
    <w:rsid w:val="00A45A44"/>
    <w:rsid w:val="00A4753D"/>
    <w:rsid w:val="00A50F4A"/>
    <w:rsid w:val="00A52126"/>
    <w:rsid w:val="00A61CD0"/>
    <w:rsid w:val="00A6282D"/>
    <w:rsid w:val="00A63E35"/>
    <w:rsid w:val="00A70FE5"/>
    <w:rsid w:val="00A733B7"/>
    <w:rsid w:val="00A74F26"/>
    <w:rsid w:val="00A81D7B"/>
    <w:rsid w:val="00A82CEF"/>
    <w:rsid w:val="00A86E6B"/>
    <w:rsid w:val="00A878FA"/>
    <w:rsid w:val="00A91DF0"/>
    <w:rsid w:val="00A94991"/>
    <w:rsid w:val="00A968BB"/>
    <w:rsid w:val="00A97351"/>
    <w:rsid w:val="00AA2B87"/>
    <w:rsid w:val="00AA75B8"/>
    <w:rsid w:val="00AB2E38"/>
    <w:rsid w:val="00AB6CDA"/>
    <w:rsid w:val="00AB6DDF"/>
    <w:rsid w:val="00AB72B8"/>
    <w:rsid w:val="00AB77F8"/>
    <w:rsid w:val="00AC05D4"/>
    <w:rsid w:val="00AC16F9"/>
    <w:rsid w:val="00AC4BD3"/>
    <w:rsid w:val="00AC5C1F"/>
    <w:rsid w:val="00AC670A"/>
    <w:rsid w:val="00AC6A8A"/>
    <w:rsid w:val="00AD07A1"/>
    <w:rsid w:val="00AD2324"/>
    <w:rsid w:val="00AD3C3B"/>
    <w:rsid w:val="00AD67F3"/>
    <w:rsid w:val="00AE35D4"/>
    <w:rsid w:val="00AE63A9"/>
    <w:rsid w:val="00AE693F"/>
    <w:rsid w:val="00B02979"/>
    <w:rsid w:val="00B04144"/>
    <w:rsid w:val="00B05738"/>
    <w:rsid w:val="00B05776"/>
    <w:rsid w:val="00B2029D"/>
    <w:rsid w:val="00B22596"/>
    <w:rsid w:val="00B23731"/>
    <w:rsid w:val="00B25F1C"/>
    <w:rsid w:val="00B27B49"/>
    <w:rsid w:val="00B61808"/>
    <w:rsid w:val="00B77BA7"/>
    <w:rsid w:val="00B86DBD"/>
    <w:rsid w:val="00B91091"/>
    <w:rsid w:val="00B92AC1"/>
    <w:rsid w:val="00B96BBE"/>
    <w:rsid w:val="00BA0246"/>
    <w:rsid w:val="00BA6A78"/>
    <w:rsid w:val="00BA7D90"/>
    <w:rsid w:val="00BB182E"/>
    <w:rsid w:val="00BB365F"/>
    <w:rsid w:val="00BB40C0"/>
    <w:rsid w:val="00BB447F"/>
    <w:rsid w:val="00BB4FA5"/>
    <w:rsid w:val="00BC003C"/>
    <w:rsid w:val="00BC1E0F"/>
    <w:rsid w:val="00BE3D10"/>
    <w:rsid w:val="00BE4572"/>
    <w:rsid w:val="00BE6681"/>
    <w:rsid w:val="00BE765F"/>
    <w:rsid w:val="00BE79E4"/>
    <w:rsid w:val="00BF2003"/>
    <w:rsid w:val="00BF30EB"/>
    <w:rsid w:val="00BF758D"/>
    <w:rsid w:val="00C01D06"/>
    <w:rsid w:val="00C031A7"/>
    <w:rsid w:val="00C04E62"/>
    <w:rsid w:val="00C050E6"/>
    <w:rsid w:val="00C06BEA"/>
    <w:rsid w:val="00C13560"/>
    <w:rsid w:val="00C14921"/>
    <w:rsid w:val="00C2159F"/>
    <w:rsid w:val="00C22552"/>
    <w:rsid w:val="00C23870"/>
    <w:rsid w:val="00C24F8E"/>
    <w:rsid w:val="00C25E59"/>
    <w:rsid w:val="00C31182"/>
    <w:rsid w:val="00C31937"/>
    <w:rsid w:val="00C4622C"/>
    <w:rsid w:val="00C55A93"/>
    <w:rsid w:val="00C6280B"/>
    <w:rsid w:val="00C64055"/>
    <w:rsid w:val="00C64E7B"/>
    <w:rsid w:val="00C67214"/>
    <w:rsid w:val="00C70D62"/>
    <w:rsid w:val="00C75115"/>
    <w:rsid w:val="00C81543"/>
    <w:rsid w:val="00C97132"/>
    <w:rsid w:val="00CA23DB"/>
    <w:rsid w:val="00CB21D7"/>
    <w:rsid w:val="00CB30A0"/>
    <w:rsid w:val="00CB4F8E"/>
    <w:rsid w:val="00CB60EC"/>
    <w:rsid w:val="00CB6E65"/>
    <w:rsid w:val="00CC10BA"/>
    <w:rsid w:val="00CC23A6"/>
    <w:rsid w:val="00CC3E1E"/>
    <w:rsid w:val="00CC44EA"/>
    <w:rsid w:val="00CC46B4"/>
    <w:rsid w:val="00CC7787"/>
    <w:rsid w:val="00CC79C1"/>
    <w:rsid w:val="00CD4023"/>
    <w:rsid w:val="00CD65DC"/>
    <w:rsid w:val="00CE7060"/>
    <w:rsid w:val="00CF2AC7"/>
    <w:rsid w:val="00D06051"/>
    <w:rsid w:val="00D06A0D"/>
    <w:rsid w:val="00D11386"/>
    <w:rsid w:val="00D13A7B"/>
    <w:rsid w:val="00D140E7"/>
    <w:rsid w:val="00D17846"/>
    <w:rsid w:val="00D25073"/>
    <w:rsid w:val="00D27020"/>
    <w:rsid w:val="00D3316C"/>
    <w:rsid w:val="00D35D59"/>
    <w:rsid w:val="00D50A25"/>
    <w:rsid w:val="00D52E40"/>
    <w:rsid w:val="00D639C0"/>
    <w:rsid w:val="00D66328"/>
    <w:rsid w:val="00D75712"/>
    <w:rsid w:val="00D76E31"/>
    <w:rsid w:val="00D770A8"/>
    <w:rsid w:val="00D84B83"/>
    <w:rsid w:val="00D863DF"/>
    <w:rsid w:val="00D912C8"/>
    <w:rsid w:val="00D92621"/>
    <w:rsid w:val="00D930E2"/>
    <w:rsid w:val="00D936B1"/>
    <w:rsid w:val="00DA36A9"/>
    <w:rsid w:val="00DB32E4"/>
    <w:rsid w:val="00DB7249"/>
    <w:rsid w:val="00DC1446"/>
    <w:rsid w:val="00DD134E"/>
    <w:rsid w:val="00DD44A7"/>
    <w:rsid w:val="00DE149B"/>
    <w:rsid w:val="00E0252F"/>
    <w:rsid w:val="00E1000A"/>
    <w:rsid w:val="00E107C5"/>
    <w:rsid w:val="00E123E9"/>
    <w:rsid w:val="00E1462A"/>
    <w:rsid w:val="00E14AE4"/>
    <w:rsid w:val="00E21A01"/>
    <w:rsid w:val="00E2428B"/>
    <w:rsid w:val="00E348F6"/>
    <w:rsid w:val="00E34E5E"/>
    <w:rsid w:val="00E35A33"/>
    <w:rsid w:val="00E414E0"/>
    <w:rsid w:val="00E41677"/>
    <w:rsid w:val="00E43A34"/>
    <w:rsid w:val="00E442F5"/>
    <w:rsid w:val="00E564EB"/>
    <w:rsid w:val="00E63744"/>
    <w:rsid w:val="00E66232"/>
    <w:rsid w:val="00E66BB9"/>
    <w:rsid w:val="00E70573"/>
    <w:rsid w:val="00E72BD7"/>
    <w:rsid w:val="00E740DA"/>
    <w:rsid w:val="00E744F2"/>
    <w:rsid w:val="00E747D8"/>
    <w:rsid w:val="00E85217"/>
    <w:rsid w:val="00E853F8"/>
    <w:rsid w:val="00E8600C"/>
    <w:rsid w:val="00E8628D"/>
    <w:rsid w:val="00E86724"/>
    <w:rsid w:val="00E9143F"/>
    <w:rsid w:val="00E93191"/>
    <w:rsid w:val="00E969B2"/>
    <w:rsid w:val="00E97E4C"/>
    <w:rsid w:val="00EA26C5"/>
    <w:rsid w:val="00EA465C"/>
    <w:rsid w:val="00EC00D3"/>
    <w:rsid w:val="00EC1053"/>
    <w:rsid w:val="00ED0354"/>
    <w:rsid w:val="00ED574B"/>
    <w:rsid w:val="00ED5CA7"/>
    <w:rsid w:val="00EE09D3"/>
    <w:rsid w:val="00EE0C06"/>
    <w:rsid w:val="00EE0EA2"/>
    <w:rsid w:val="00EE3E83"/>
    <w:rsid w:val="00EF36DF"/>
    <w:rsid w:val="00EF55B4"/>
    <w:rsid w:val="00F003F4"/>
    <w:rsid w:val="00F04ED0"/>
    <w:rsid w:val="00F075A7"/>
    <w:rsid w:val="00F11747"/>
    <w:rsid w:val="00F123FA"/>
    <w:rsid w:val="00F12B94"/>
    <w:rsid w:val="00F132B2"/>
    <w:rsid w:val="00F164A7"/>
    <w:rsid w:val="00F42E90"/>
    <w:rsid w:val="00F4345D"/>
    <w:rsid w:val="00F50230"/>
    <w:rsid w:val="00F67342"/>
    <w:rsid w:val="00F8066D"/>
    <w:rsid w:val="00F8328C"/>
    <w:rsid w:val="00F83939"/>
    <w:rsid w:val="00FA4A25"/>
    <w:rsid w:val="00FB2F9A"/>
    <w:rsid w:val="00FC0BA0"/>
    <w:rsid w:val="00FC5272"/>
    <w:rsid w:val="00FC77D1"/>
    <w:rsid w:val="00FE0AAA"/>
    <w:rsid w:val="00FF7080"/>
    <w:rsid w:val="00FF7F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DBF9795"/>
  <w15:docId w15:val="{8F30BEEE-888F-4F6D-9E3D-E7A91B4D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45F3"/>
    <w:pPr>
      <w:keepNext/>
      <w:keepLines/>
      <w:numPr>
        <w:numId w:val="11"/>
      </w:numPr>
      <w:spacing w:before="240" w:after="0"/>
      <w:outlineLvl w:val="0"/>
    </w:pPr>
    <w:rPr>
      <w:rFonts w:eastAsiaTheme="majorEastAsia" w:cstheme="minorHAnsi"/>
      <w:color w:val="2E74B5" w:themeColor="accent1" w:themeShade="BF"/>
      <w:sz w:val="32"/>
      <w:szCs w:val="32"/>
    </w:rPr>
  </w:style>
  <w:style w:type="paragraph" w:styleId="Heading2">
    <w:name w:val="heading 2"/>
    <w:basedOn w:val="Normal"/>
    <w:next w:val="Normal"/>
    <w:link w:val="Heading2Char"/>
    <w:uiPriority w:val="9"/>
    <w:unhideWhenUsed/>
    <w:qFormat/>
    <w:rsid w:val="009445F3"/>
    <w:pPr>
      <w:keepNext/>
      <w:keepLines/>
      <w:spacing w:before="40" w:after="0"/>
      <w:outlineLvl w:val="1"/>
    </w:pPr>
    <w:rPr>
      <w:rFonts w:eastAsiaTheme="majorEastAsia" w:cstheme="minorHAnsi"/>
      <w:color w:val="2E74B5" w:themeColor="accent1" w:themeShade="BF"/>
      <w:sz w:val="26"/>
      <w:szCs w:val="26"/>
    </w:rPr>
  </w:style>
  <w:style w:type="paragraph" w:styleId="Heading3">
    <w:name w:val="heading 3"/>
    <w:basedOn w:val="Normal"/>
    <w:next w:val="Normal"/>
    <w:link w:val="Heading3Char"/>
    <w:uiPriority w:val="9"/>
    <w:unhideWhenUsed/>
    <w:qFormat/>
    <w:rsid w:val="009308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31E0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5F3"/>
    <w:rPr>
      <w:rFonts w:eastAsiaTheme="majorEastAsia" w:cstheme="minorHAnsi"/>
      <w:color w:val="2E74B5" w:themeColor="accent1" w:themeShade="BF"/>
      <w:sz w:val="32"/>
      <w:szCs w:val="32"/>
    </w:rPr>
  </w:style>
  <w:style w:type="character" w:customStyle="1" w:styleId="Heading2Char">
    <w:name w:val="Heading 2 Char"/>
    <w:basedOn w:val="DefaultParagraphFont"/>
    <w:link w:val="Heading2"/>
    <w:uiPriority w:val="9"/>
    <w:rsid w:val="009445F3"/>
    <w:rPr>
      <w:rFonts w:eastAsiaTheme="majorEastAsia" w:cstheme="minorHAnsi"/>
      <w:color w:val="2E74B5" w:themeColor="accent1" w:themeShade="BF"/>
      <w:sz w:val="26"/>
      <w:szCs w:val="26"/>
    </w:rPr>
  </w:style>
  <w:style w:type="paragraph" w:styleId="ListParagraph">
    <w:name w:val="List Paragraph"/>
    <w:basedOn w:val="Normal"/>
    <w:uiPriority w:val="34"/>
    <w:qFormat/>
    <w:rsid w:val="00150B76"/>
    <w:pPr>
      <w:ind w:left="720"/>
      <w:contextualSpacing/>
    </w:pPr>
  </w:style>
  <w:style w:type="paragraph" w:styleId="NormalWeb">
    <w:name w:val="Normal (Web)"/>
    <w:basedOn w:val="Normal"/>
    <w:uiPriority w:val="99"/>
    <w:unhideWhenUsed/>
    <w:rsid w:val="00C25E59"/>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unhideWhenUsed/>
    <w:rsid w:val="007B6AF3"/>
    <w:rPr>
      <w:color w:val="0563C1" w:themeColor="hyperlink"/>
      <w:u w:val="single"/>
    </w:rPr>
  </w:style>
  <w:style w:type="paragraph" w:styleId="BalloonText">
    <w:name w:val="Balloon Text"/>
    <w:basedOn w:val="Normal"/>
    <w:link w:val="BalloonTextChar"/>
    <w:uiPriority w:val="99"/>
    <w:semiHidden/>
    <w:unhideWhenUsed/>
    <w:rsid w:val="00C225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552"/>
    <w:rPr>
      <w:rFonts w:ascii="Segoe UI" w:hAnsi="Segoe UI" w:cs="Segoe UI"/>
      <w:sz w:val="18"/>
      <w:szCs w:val="18"/>
    </w:rPr>
  </w:style>
  <w:style w:type="character" w:styleId="CommentReference">
    <w:name w:val="annotation reference"/>
    <w:basedOn w:val="DefaultParagraphFont"/>
    <w:uiPriority w:val="99"/>
    <w:semiHidden/>
    <w:unhideWhenUsed/>
    <w:rsid w:val="00173F74"/>
    <w:rPr>
      <w:sz w:val="16"/>
      <w:szCs w:val="16"/>
    </w:rPr>
  </w:style>
  <w:style w:type="paragraph" w:styleId="CommentText">
    <w:name w:val="annotation text"/>
    <w:basedOn w:val="Normal"/>
    <w:link w:val="CommentTextChar"/>
    <w:uiPriority w:val="99"/>
    <w:semiHidden/>
    <w:unhideWhenUsed/>
    <w:rsid w:val="00173F74"/>
    <w:pPr>
      <w:spacing w:line="240" w:lineRule="auto"/>
    </w:pPr>
    <w:rPr>
      <w:sz w:val="20"/>
      <w:szCs w:val="20"/>
    </w:rPr>
  </w:style>
  <w:style w:type="character" w:customStyle="1" w:styleId="CommentTextChar">
    <w:name w:val="Comment Text Char"/>
    <w:basedOn w:val="DefaultParagraphFont"/>
    <w:link w:val="CommentText"/>
    <w:uiPriority w:val="99"/>
    <w:semiHidden/>
    <w:rsid w:val="00173F74"/>
    <w:rPr>
      <w:sz w:val="20"/>
      <w:szCs w:val="20"/>
    </w:rPr>
  </w:style>
  <w:style w:type="paragraph" w:styleId="CommentSubject">
    <w:name w:val="annotation subject"/>
    <w:basedOn w:val="CommentText"/>
    <w:next w:val="CommentText"/>
    <w:link w:val="CommentSubjectChar"/>
    <w:uiPriority w:val="99"/>
    <w:semiHidden/>
    <w:unhideWhenUsed/>
    <w:rsid w:val="00173F74"/>
    <w:rPr>
      <w:b/>
      <w:bCs/>
    </w:rPr>
  </w:style>
  <w:style w:type="character" w:customStyle="1" w:styleId="CommentSubjectChar">
    <w:name w:val="Comment Subject Char"/>
    <w:basedOn w:val="CommentTextChar"/>
    <w:link w:val="CommentSubject"/>
    <w:uiPriority w:val="99"/>
    <w:semiHidden/>
    <w:rsid w:val="00173F74"/>
    <w:rPr>
      <w:b/>
      <w:bCs/>
      <w:sz w:val="20"/>
      <w:szCs w:val="20"/>
    </w:rPr>
  </w:style>
  <w:style w:type="paragraph" w:styleId="Revision">
    <w:name w:val="Revision"/>
    <w:hidden/>
    <w:uiPriority w:val="99"/>
    <w:semiHidden/>
    <w:rsid w:val="00DD134E"/>
    <w:pPr>
      <w:spacing w:after="0" w:line="240" w:lineRule="auto"/>
    </w:pPr>
  </w:style>
  <w:style w:type="paragraph" w:styleId="Footer">
    <w:name w:val="footer"/>
    <w:basedOn w:val="Normal"/>
    <w:link w:val="FooterChar"/>
    <w:uiPriority w:val="99"/>
    <w:unhideWhenUsed/>
    <w:rsid w:val="00B2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731"/>
  </w:style>
  <w:style w:type="character" w:styleId="PageNumber">
    <w:name w:val="page number"/>
    <w:basedOn w:val="DefaultParagraphFont"/>
    <w:uiPriority w:val="99"/>
    <w:semiHidden/>
    <w:unhideWhenUsed/>
    <w:rsid w:val="00B23731"/>
  </w:style>
  <w:style w:type="paragraph" w:styleId="Header">
    <w:name w:val="header"/>
    <w:basedOn w:val="Normal"/>
    <w:link w:val="HeaderChar"/>
    <w:uiPriority w:val="99"/>
    <w:unhideWhenUsed/>
    <w:rsid w:val="00CC2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3A6"/>
  </w:style>
  <w:style w:type="table" w:styleId="TableGrid">
    <w:name w:val="Table Grid"/>
    <w:basedOn w:val="TableNormal"/>
    <w:uiPriority w:val="39"/>
    <w:rsid w:val="00BB40C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40C0"/>
    <w:pPr>
      <w:spacing w:after="0" w:line="240" w:lineRule="auto"/>
    </w:pPr>
  </w:style>
  <w:style w:type="character" w:styleId="Strong">
    <w:name w:val="Strong"/>
    <w:basedOn w:val="DefaultParagraphFont"/>
    <w:uiPriority w:val="22"/>
    <w:qFormat/>
    <w:rsid w:val="002841CB"/>
    <w:rPr>
      <w:b/>
      <w:bCs/>
    </w:rPr>
  </w:style>
  <w:style w:type="paragraph" w:styleId="Title">
    <w:name w:val="Title"/>
    <w:basedOn w:val="Normal"/>
    <w:next w:val="Normal"/>
    <w:link w:val="TitleChar"/>
    <w:uiPriority w:val="10"/>
    <w:qFormat/>
    <w:rsid w:val="002841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1C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93086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31E0C"/>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ED5CA7"/>
    <w:rPr>
      <w:color w:val="954F72" w:themeColor="followedHyperlink"/>
      <w:u w:val="single"/>
    </w:rPr>
  </w:style>
  <w:style w:type="paragraph" w:styleId="TOCHeading">
    <w:name w:val="TOC Heading"/>
    <w:basedOn w:val="Heading1"/>
    <w:next w:val="Normal"/>
    <w:uiPriority w:val="39"/>
    <w:unhideWhenUsed/>
    <w:qFormat/>
    <w:rsid w:val="00AD67F3"/>
    <w:pPr>
      <w:numPr>
        <w:numId w:val="0"/>
      </w:numPr>
      <w:outlineLvl w:val="9"/>
    </w:pPr>
    <w:rPr>
      <w:rFonts w:asciiTheme="majorHAnsi" w:hAnsiTheme="majorHAnsi" w:cstheme="majorBidi"/>
      <w:lang w:val="en-US"/>
    </w:rPr>
  </w:style>
  <w:style w:type="paragraph" w:styleId="TOC1">
    <w:name w:val="toc 1"/>
    <w:basedOn w:val="Normal"/>
    <w:next w:val="Normal"/>
    <w:autoRedefine/>
    <w:uiPriority w:val="39"/>
    <w:unhideWhenUsed/>
    <w:rsid w:val="00AD67F3"/>
    <w:pPr>
      <w:spacing w:after="100"/>
    </w:pPr>
  </w:style>
  <w:style w:type="paragraph" w:styleId="TOC2">
    <w:name w:val="toc 2"/>
    <w:basedOn w:val="Normal"/>
    <w:next w:val="Normal"/>
    <w:autoRedefine/>
    <w:uiPriority w:val="39"/>
    <w:unhideWhenUsed/>
    <w:rsid w:val="00AD67F3"/>
    <w:pPr>
      <w:spacing w:after="100"/>
      <w:ind w:left="220"/>
    </w:pPr>
  </w:style>
  <w:style w:type="paragraph" w:styleId="TOC3">
    <w:name w:val="toc 3"/>
    <w:basedOn w:val="Normal"/>
    <w:next w:val="Normal"/>
    <w:autoRedefine/>
    <w:uiPriority w:val="39"/>
    <w:unhideWhenUsed/>
    <w:rsid w:val="00AD67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117205">
      <w:bodyDiv w:val="1"/>
      <w:marLeft w:val="0"/>
      <w:marRight w:val="0"/>
      <w:marTop w:val="0"/>
      <w:marBottom w:val="0"/>
      <w:divBdr>
        <w:top w:val="none" w:sz="0" w:space="0" w:color="auto"/>
        <w:left w:val="none" w:sz="0" w:space="0" w:color="auto"/>
        <w:bottom w:val="none" w:sz="0" w:space="0" w:color="auto"/>
        <w:right w:val="none" w:sz="0" w:space="0" w:color="auto"/>
      </w:divBdr>
    </w:div>
    <w:div w:id="633682199">
      <w:bodyDiv w:val="1"/>
      <w:marLeft w:val="0"/>
      <w:marRight w:val="0"/>
      <w:marTop w:val="0"/>
      <w:marBottom w:val="0"/>
      <w:divBdr>
        <w:top w:val="none" w:sz="0" w:space="0" w:color="auto"/>
        <w:left w:val="none" w:sz="0" w:space="0" w:color="auto"/>
        <w:bottom w:val="none" w:sz="0" w:space="0" w:color="auto"/>
        <w:right w:val="none" w:sz="0" w:space="0" w:color="auto"/>
      </w:divBdr>
    </w:div>
    <w:div w:id="901251216">
      <w:bodyDiv w:val="1"/>
      <w:marLeft w:val="0"/>
      <w:marRight w:val="0"/>
      <w:marTop w:val="0"/>
      <w:marBottom w:val="0"/>
      <w:divBdr>
        <w:top w:val="none" w:sz="0" w:space="0" w:color="auto"/>
        <w:left w:val="none" w:sz="0" w:space="0" w:color="auto"/>
        <w:bottom w:val="none" w:sz="0" w:space="0" w:color="auto"/>
        <w:right w:val="none" w:sz="0" w:space="0" w:color="auto"/>
      </w:divBdr>
    </w:div>
    <w:div w:id="970552747">
      <w:bodyDiv w:val="1"/>
      <w:marLeft w:val="0"/>
      <w:marRight w:val="0"/>
      <w:marTop w:val="0"/>
      <w:marBottom w:val="0"/>
      <w:divBdr>
        <w:top w:val="none" w:sz="0" w:space="0" w:color="auto"/>
        <w:left w:val="none" w:sz="0" w:space="0" w:color="auto"/>
        <w:bottom w:val="none" w:sz="0" w:space="0" w:color="auto"/>
        <w:right w:val="none" w:sz="0" w:space="0" w:color="auto"/>
      </w:divBdr>
    </w:div>
    <w:div w:id="1442526785">
      <w:bodyDiv w:val="1"/>
      <w:marLeft w:val="0"/>
      <w:marRight w:val="0"/>
      <w:marTop w:val="0"/>
      <w:marBottom w:val="0"/>
      <w:divBdr>
        <w:top w:val="none" w:sz="0" w:space="0" w:color="auto"/>
        <w:left w:val="none" w:sz="0" w:space="0" w:color="auto"/>
        <w:bottom w:val="none" w:sz="0" w:space="0" w:color="auto"/>
        <w:right w:val="none" w:sz="0" w:space="0" w:color="auto"/>
      </w:divBdr>
    </w:div>
    <w:div w:id="191982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gineering.ucl.ac.uk/engineering-exchange" TargetMode="External"/><Relationship Id="rId18" Type="http://schemas.openxmlformats.org/officeDocument/2006/relationships/hyperlink" Target="http://lup.lub.lu.se/luur/download?func=downloadFile&amp;recordOId=2025468&amp;fileOId=202547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adaptivecircularcities.com/designing-green-and-blue-infrastructure-to-support-healthy-urban-living/" TargetMode="External"/><Relationship Id="rId7" Type="http://schemas.openxmlformats.org/officeDocument/2006/relationships/endnotes" Target="endnotes.xml"/><Relationship Id="rId12" Type="http://schemas.openxmlformats.org/officeDocument/2006/relationships/hyperlink" Target="mailto:engex@ucl.ac.uk" TargetMode="External"/><Relationship Id="rId17" Type="http://schemas.openxmlformats.org/officeDocument/2006/relationships/image" Target="media/image7.jpg"/><Relationship Id="rId25" Type="http://schemas.openxmlformats.org/officeDocument/2006/relationships/hyperlink" Target="https://www.london.gov.uk/sites/default/files/Driving%20Away%20from%20Diesel%20final%20report.pdf"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forestry.gov.uk/fr/infd-8aehz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illenniumassessment.org/documents/document.766.aspx.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ooks.google.co.uk/books?id=a5XNBQAAQBAJ" TargetMode="External"/><Relationship Id="rId28" Type="http://schemas.openxmlformats.org/officeDocument/2006/relationships/footer" Target="footer1.xml"/><Relationship Id="rId10" Type="http://schemas.openxmlformats.org/officeDocument/2006/relationships/hyperlink" Target="mailto:engex@ucl.ac.uk" TargetMode="External"/><Relationship Id="rId19" Type="http://schemas.openxmlformats.org/officeDocument/2006/relationships/hyperlink" Target="https://www.london.gov.uk/sites/default/files/living-roofs.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https://www.gsa.gov/portal/mediaId/158783/fileName/The_Benefits_and_Challenges_of_Green_Roofs_on_Public_and_Commercial_Buildings.action"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24DF01-B23A-45CF-A1B1-A767E98B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52</Pages>
  <Words>114435</Words>
  <Characters>652285</Characters>
  <Application>Microsoft Office Word</Application>
  <DocSecurity>0</DocSecurity>
  <Lines>5435</Lines>
  <Paragraphs>1530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ucessjb</dc:creator>
  <cp:lastModifiedBy>ucessjb</cp:lastModifiedBy>
  <cp:revision>4</cp:revision>
  <dcterms:created xsi:type="dcterms:W3CDTF">2017-03-24T15:53:00Z</dcterms:created>
  <dcterms:modified xsi:type="dcterms:W3CDTF">2017-03-24T16:33:00Z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338f7b7e-1df3-37c3-8f33-b24ee4ed3c0a</vt:lpwstr>
  </property>
  <property fmtid="{D5CDD505-2E9C-101B-9397-08002B2CF9AE}" pid="4" name="Mendeley Citation Style_1">
    <vt:lpwstr>http://www.zotero.org/styles/harvard1</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http://www.zotero.org/styles/harvard-imperial-college-london</vt:lpwstr>
  </property>
  <property fmtid="{D5CDD505-2E9C-101B-9397-08002B2CF9AE}" pid="12" name="Mendeley Recent Style Name 3_1">
    <vt:lpwstr>Harvard - Imperial College London</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http://www.zotero.org/styles/science</vt:lpwstr>
  </property>
  <property fmtid="{D5CDD505-2E9C-101B-9397-08002B2CF9AE}" pid="22" name="Mendeley Recent Style Name 8_1">
    <vt:lpwstr>Science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