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8329E1" w14:textId="77777777" w:rsidR="00860007" w:rsidRPr="00385A86" w:rsidRDefault="00385A86" w:rsidP="00860007">
      <w:pPr>
        <w:widowControl w:val="0"/>
        <w:autoSpaceDE w:val="0"/>
        <w:autoSpaceDN w:val="0"/>
        <w:adjustRightInd w:val="0"/>
        <w:rPr>
          <w:rFonts w:cs="Helvetica"/>
          <w:b/>
          <w:sz w:val="20"/>
          <w:szCs w:val="20"/>
        </w:rPr>
      </w:pPr>
      <w:r w:rsidRPr="00385A86">
        <w:rPr>
          <w:rFonts w:cs="Helvetica"/>
          <w:b/>
          <w:sz w:val="20"/>
          <w:szCs w:val="20"/>
        </w:rPr>
        <w:t xml:space="preserve">Just Space Community Conference 24 Feb 2018 </w:t>
      </w:r>
      <w:r>
        <w:rPr>
          <w:rFonts w:cs="Helvetica"/>
          <w:b/>
          <w:sz w:val="20"/>
          <w:szCs w:val="20"/>
        </w:rPr>
        <w:t xml:space="preserve">  - programme</w:t>
      </w:r>
      <w:bookmarkStart w:id="0" w:name="_GoBack"/>
      <w:bookmarkEnd w:id="0"/>
    </w:p>
    <w:p w14:paraId="63EA54DC" w14:textId="77777777" w:rsidR="00385A86" w:rsidRPr="00860007" w:rsidRDefault="00385A86" w:rsidP="00860007">
      <w:pPr>
        <w:widowControl w:val="0"/>
        <w:autoSpaceDE w:val="0"/>
        <w:autoSpaceDN w:val="0"/>
        <w:adjustRightInd w:val="0"/>
        <w:rPr>
          <w:rFonts w:cs="Helvetica"/>
          <w:sz w:val="20"/>
          <w:szCs w:val="20"/>
        </w:rPr>
      </w:pPr>
    </w:p>
    <w:p w14:paraId="2FC657A3"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The venue is room 347 UCL School of Slavonic and East European Studies</w:t>
      </w:r>
    </w:p>
    <w:p w14:paraId="671CC847" w14:textId="77777777" w:rsidR="00860007" w:rsidRPr="00860007" w:rsidRDefault="00860007" w:rsidP="00860007">
      <w:pPr>
        <w:widowControl w:val="0"/>
        <w:autoSpaceDE w:val="0"/>
        <w:autoSpaceDN w:val="0"/>
        <w:adjustRightInd w:val="0"/>
        <w:rPr>
          <w:rFonts w:cs="Helvetica Neue"/>
          <w:color w:val="262626"/>
          <w:sz w:val="20"/>
          <w:szCs w:val="20"/>
        </w:rPr>
      </w:pPr>
      <w:hyperlink r:id="rId5" w:history="1">
        <w:r w:rsidRPr="00860007">
          <w:rPr>
            <w:rFonts w:cs="Helvetica Neue"/>
            <w:color w:val="386EFF"/>
            <w:sz w:val="20"/>
            <w:szCs w:val="20"/>
            <w:u w:val="single" w:color="386EFF"/>
          </w:rPr>
          <w:t>16 Taviton St</w:t>
        </w:r>
      </w:hyperlink>
      <w:r w:rsidRPr="00860007">
        <w:rPr>
          <w:rFonts w:cs="Helvetica Neue"/>
          <w:color w:val="262626"/>
          <w:sz w:val="20"/>
          <w:szCs w:val="20"/>
        </w:rPr>
        <w:t> (near Euston)</w:t>
      </w:r>
      <w:r w:rsidRPr="00860007">
        <w:rPr>
          <w:rFonts w:cs="Helvetica Neue"/>
          <w:color w:val="262626"/>
          <w:sz w:val="20"/>
          <w:szCs w:val="20"/>
        </w:rPr>
        <w:t xml:space="preserve"> </w:t>
      </w:r>
      <w:hyperlink r:id="rId6" w:history="1">
        <w:r w:rsidRPr="00860007">
          <w:rPr>
            <w:rFonts w:cs="Helvetica Neue"/>
            <w:color w:val="386EFF"/>
            <w:sz w:val="20"/>
            <w:szCs w:val="20"/>
            <w:u w:val="single" w:color="386EFF"/>
          </w:rPr>
          <w:t>London</w:t>
        </w:r>
      </w:hyperlink>
      <w:r w:rsidRPr="00860007">
        <w:rPr>
          <w:rFonts w:cs="Helvetica Neue"/>
          <w:color w:val="262626"/>
          <w:sz w:val="20"/>
          <w:szCs w:val="20"/>
        </w:rPr>
        <w:t xml:space="preserve"> </w:t>
      </w:r>
      <w:hyperlink r:id="rId7" w:history="1">
        <w:r w:rsidRPr="00860007">
          <w:rPr>
            <w:rFonts w:cs="Helvetica Neue"/>
            <w:color w:val="386EFF"/>
            <w:sz w:val="20"/>
            <w:szCs w:val="20"/>
            <w:u w:val="single" w:color="386EFF"/>
          </w:rPr>
          <w:t>WC1H 0BW</w:t>
        </w:r>
      </w:hyperlink>
    </w:p>
    <w:p w14:paraId="563C313F" w14:textId="77777777" w:rsidR="00860007" w:rsidRPr="00860007" w:rsidRDefault="00860007" w:rsidP="00860007">
      <w:pPr>
        <w:widowControl w:val="0"/>
        <w:autoSpaceDE w:val="0"/>
        <w:autoSpaceDN w:val="0"/>
        <w:adjustRightInd w:val="0"/>
        <w:rPr>
          <w:rFonts w:cs="Helvetica"/>
          <w:sz w:val="20"/>
          <w:szCs w:val="20"/>
        </w:rPr>
      </w:pPr>
    </w:p>
    <w:p w14:paraId="5E3A157A"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I am sorry to have to mention that the lift on the ground floor is broken. We must go up one flight of stairs and use the lift on the 1st Floor. Please let me know if this will cause any problems for you.</w:t>
      </w:r>
    </w:p>
    <w:p w14:paraId="7556D01E" w14:textId="77777777" w:rsidR="00860007" w:rsidRPr="00860007" w:rsidRDefault="00860007" w:rsidP="00860007">
      <w:pPr>
        <w:widowControl w:val="0"/>
        <w:autoSpaceDE w:val="0"/>
        <w:autoSpaceDN w:val="0"/>
        <w:adjustRightInd w:val="0"/>
        <w:rPr>
          <w:rFonts w:cs="Helvetica"/>
          <w:sz w:val="20"/>
          <w:szCs w:val="20"/>
        </w:rPr>
      </w:pPr>
    </w:p>
    <w:p w14:paraId="1E7B1732"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  9.30   Arrival and tea/coffee</w:t>
      </w:r>
    </w:p>
    <w:p w14:paraId="73359C39"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10.00 Welcome and housekeeping</w:t>
      </w:r>
    </w:p>
    <w:p w14:paraId="6AB72659"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10.15 Integrated Impact Assessment </w:t>
      </w:r>
    </w:p>
    <w:p w14:paraId="0F47170D"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          - briefing followed by discussion</w:t>
      </w:r>
    </w:p>
    <w:p w14:paraId="354C04B9"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10.45  Funding the London Plan</w:t>
      </w:r>
    </w:p>
    <w:p w14:paraId="405DED1F"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           - briefing followed by discussion</w:t>
      </w:r>
    </w:p>
    <w:p w14:paraId="6E5E95C7"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11.30  Storytelling </w:t>
      </w:r>
      <w:r w:rsidRPr="00860007">
        <w:rPr>
          <w:rFonts w:cs="Times"/>
          <w:sz w:val="20"/>
          <w:szCs w:val="20"/>
        </w:rPr>
        <w:t>Nubia Afrikan Community Foundation School</w:t>
      </w:r>
    </w:p>
    <w:p w14:paraId="3DA4D320" w14:textId="77777777" w:rsidR="00860007" w:rsidRPr="00860007" w:rsidRDefault="00860007" w:rsidP="00860007">
      <w:pPr>
        <w:widowControl w:val="0"/>
        <w:autoSpaceDE w:val="0"/>
        <w:autoSpaceDN w:val="0"/>
        <w:adjustRightInd w:val="0"/>
        <w:rPr>
          <w:rFonts w:cs="Helvetica"/>
          <w:sz w:val="20"/>
          <w:szCs w:val="20"/>
        </w:rPr>
      </w:pPr>
      <w:r w:rsidRPr="00860007">
        <w:rPr>
          <w:rFonts w:cs="Times"/>
          <w:sz w:val="20"/>
          <w:szCs w:val="20"/>
        </w:rPr>
        <w:t>           </w:t>
      </w:r>
      <w:r w:rsidRPr="00860007">
        <w:rPr>
          <w:rFonts w:cs="Helvetica"/>
          <w:sz w:val="20"/>
          <w:szCs w:val="20"/>
        </w:rPr>
        <w:t>and short comfort break</w:t>
      </w:r>
    </w:p>
    <w:p w14:paraId="774458C0"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11.45  Workshops</w:t>
      </w:r>
      <w:r>
        <w:rPr>
          <w:rFonts w:cs="Helvetica"/>
          <w:sz w:val="20"/>
          <w:szCs w:val="20"/>
        </w:rPr>
        <w:t xml:space="preserve"> </w:t>
      </w:r>
      <w:r>
        <w:rPr>
          <w:rFonts w:cs="Helvetica"/>
          <w:sz w:val="20"/>
          <w:szCs w:val="20"/>
        </w:rPr>
        <w:t>(rooms 347, 431, 432, 433)</w:t>
      </w:r>
    </w:p>
    <w:p w14:paraId="140DADB2"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            - Green infrastructure/ sustainable infrastructure  </w:t>
      </w:r>
    </w:p>
    <w:p w14:paraId="6BCD4786"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            - Good Growth </w:t>
      </w:r>
    </w:p>
    <w:p w14:paraId="3D3DD2EB"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            - Design  </w:t>
      </w:r>
    </w:p>
    <w:p w14:paraId="07D1694D"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            - Spatial Development Plans  </w:t>
      </w:r>
    </w:p>
    <w:p w14:paraId="07C15FFB"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12.45    Lunch  (Menu:Steamed stuffed fish, Oven baked chicken, Butter beans with mushrooms and black kale; rice and salad) *</w:t>
      </w:r>
    </w:p>
    <w:p w14:paraId="208BCBB8" w14:textId="77777777" w:rsidR="00860007" w:rsidRPr="00860007" w:rsidRDefault="00860007" w:rsidP="00860007">
      <w:pPr>
        <w:widowControl w:val="0"/>
        <w:autoSpaceDE w:val="0"/>
        <w:autoSpaceDN w:val="0"/>
        <w:adjustRightInd w:val="0"/>
        <w:rPr>
          <w:rFonts w:cs="Helvetica"/>
          <w:sz w:val="20"/>
          <w:szCs w:val="20"/>
        </w:rPr>
      </w:pPr>
    </w:p>
    <w:p w14:paraId="2E1319C7"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1.45       Workshops</w:t>
      </w:r>
      <w:r>
        <w:rPr>
          <w:rFonts w:cs="Helvetica"/>
          <w:sz w:val="20"/>
          <w:szCs w:val="20"/>
        </w:rPr>
        <w:t xml:space="preserve">  (rooms 347, 431, 432, 433) </w:t>
      </w:r>
    </w:p>
    <w:p w14:paraId="2DD0A928"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             -  Housing  </w:t>
      </w:r>
    </w:p>
    <w:p w14:paraId="38F63069"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             -  Green infrastructure/ sustainable infrastructure </w:t>
      </w:r>
    </w:p>
    <w:p w14:paraId="57ABED8E"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             -  Transport  </w:t>
      </w:r>
    </w:p>
    <w:p w14:paraId="79C55060"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             -  Social Infrastructure/ heritage and culture </w:t>
      </w:r>
    </w:p>
    <w:p w14:paraId="21A97361"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2.45       Afternoon tea</w:t>
      </w:r>
    </w:p>
    <w:p w14:paraId="7CBC177E"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3.00       Storytelling by Calthorpe Project</w:t>
      </w:r>
    </w:p>
    <w:p w14:paraId="56DE3302"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3.05       SHLAA (housing allocations)</w:t>
      </w:r>
    </w:p>
    <w:p w14:paraId="2557C5D8"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               - briefing followed by discussion</w:t>
      </w:r>
    </w:p>
    <w:p w14:paraId="334DBB72"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3.25        Workshop reports, including economy workshop on 22 Feb</w:t>
      </w:r>
    </w:p>
    <w:p w14:paraId="481CE54C"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               - 3 key issues per workshop</w:t>
      </w:r>
    </w:p>
    <w:p w14:paraId="17956922"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               - conference to discuss and ratify</w:t>
      </w:r>
    </w:p>
    <w:p w14:paraId="59EEECA1"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4.25         London Plan Monitoring</w:t>
      </w:r>
    </w:p>
    <w:p w14:paraId="3DF8CDEE"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               - briefing followed by discussion</w:t>
      </w:r>
    </w:p>
    <w:p w14:paraId="0D00FD74"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4.45         What next</w:t>
      </w:r>
    </w:p>
    <w:p w14:paraId="7A080462"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                - sharing of events</w:t>
      </w:r>
    </w:p>
    <w:p w14:paraId="209D1B1D"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                - closing announcements</w:t>
      </w:r>
    </w:p>
    <w:p w14:paraId="4625F696"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5.00         Close</w:t>
      </w:r>
    </w:p>
    <w:p w14:paraId="3971A42C" w14:textId="77777777" w:rsidR="00860007" w:rsidRPr="00860007" w:rsidRDefault="00860007" w:rsidP="00860007">
      <w:pPr>
        <w:widowControl w:val="0"/>
        <w:autoSpaceDE w:val="0"/>
        <w:autoSpaceDN w:val="0"/>
        <w:adjustRightInd w:val="0"/>
        <w:rPr>
          <w:rFonts w:cs="Helvetica"/>
          <w:sz w:val="20"/>
          <w:szCs w:val="20"/>
        </w:rPr>
      </w:pPr>
    </w:p>
    <w:p w14:paraId="57B3F0FE"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 Supported by Friends of the Earth</w:t>
      </w:r>
    </w:p>
    <w:p w14:paraId="2D312547" w14:textId="77777777" w:rsidR="00860007" w:rsidRPr="00860007" w:rsidRDefault="00860007" w:rsidP="00860007">
      <w:pPr>
        <w:widowControl w:val="0"/>
        <w:autoSpaceDE w:val="0"/>
        <w:autoSpaceDN w:val="0"/>
        <w:adjustRightInd w:val="0"/>
        <w:rPr>
          <w:rFonts w:cs="Helvetica"/>
          <w:sz w:val="20"/>
          <w:szCs w:val="20"/>
        </w:rPr>
      </w:pPr>
    </w:p>
    <w:p w14:paraId="516FE8F0"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The draft representations cover:</w:t>
      </w:r>
    </w:p>
    <w:p w14:paraId="4D48185A"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Highbury Group - housing and design</w:t>
      </w:r>
    </w:p>
    <w:p w14:paraId="61DB1461"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Alliance for Childhood - children and young people throughout</w:t>
      </w:r>
    </w:p>
    <w:p w14:paraId="2CA9A55B"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Community Food Growers Network (CFGN)</w:t>
      </w:r>
    </w:p>
    <w:p w14:paraId="03395EEA"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London Green Spaces Friends Groups (LFGN) - green infrastructure</w:t>
      </w:r>
    </w:p>
    <w:p w14:paraId="4AFAFC17"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Regents Network - sustainable infrastructure</w:t>
      </w:r>
    </w:p>
    <w:p w14:paraId="19A5EA55" w14:textId="77777777" w:rsidR="00860007" w:rsidRPr="00860007" w:rsidRDefault="00860007" w:rsidP="00860007">
      <w:pPr>
        <w:widowControl w:val="0"/>
        <w:autoSpaceDE w:val="0"/>
        <w:autoSpaceDN w:val="0"/>
        <w:adjustRightInd w:val="0"/>
        <w:rPr>
          <w:rFonts w:cs="Helvetica"/>
          <w:sz w:val="20"/>
          <w:szCs w:val="20"/>
        </w:rPr>
      </w:pPr>
      <w:r w:rsidRPr="00860007">
        <w:rPr>
          <w:rFonts w:cs="Helvetica"/>
          <w:sz w:val="20"/>
          <w:szCs w:val="20"/>
        </w:rPr>
        <w:t>Mama D and Marina Chang - Good Growth considerations</w:t>
      </w:r>
    </w:p>
    <w:p w14:paraId="0D1B7F8C" w14:textId="77777777" w:rsidR="00012EBF" w:rsidRPr="00860007" w:rsidRDefault="00860007" w:rsidP="00860007">
      <w:pPr>
        <w:rPr>
          <w:sz w:val="20"/>
          <w:szCs w:val="20"/>
        </w:rPr>
      </w:pPr>
      <w:r w:rsidRPr="00860007">
        <w:rPr>
          <w:rFonts w:cs="Helvetica"/>
          <w:sz w:val="20"/>
          <w:szCs w:val="20"/>
        </w:rPr>
        <w:t>Just Space - Good Growth policies, Density, Social Infrastructure, Heritage and Culture, monitoring and implementation</w:t>
      </w:r>
      <w:r w:rsidRPr="00860007">
        <w:rPr>
          <w:rFonts w:cs="Helvetica"/>
          <w:sz w:val="20"/>
          <w:szCs w:val="20"/>
        </w:rPr>
        <w:t xml:space="preserve"> and other chapters.</w:t>
      </w:r>
    </w:p>
    <w:sectPr w:rsidR="00012EBF" w:rsidRPr="00860007" w:rsidSect="00012EB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E00002FF" w:usb1="5000785B" w:usb2="00000000" w:usb3="00000000" w:csb0="0000019F" w:csb1="00000000"/>
  </w:font>
  <w:font w:name="ＭＳ 明朝">
    <w:altName w:val="Optima ExtraBlack"/>
    <w:panose1 w:val="00000000000000000000"/>
    <w:charset w:val="80"/>
    <w:family w:val="roman"/>
    <w:notTrueType/>
    <w:pitch w:val="fixed"/>
    <w:sig w:usb0="00000001" w:usb1="08070000" w:usb2="00000010" w:usb3="00000000" w:csb0="00020000" w:csb1="00000000"/>
  </w:font>
  <w:font w:name="Times New Roman">
    <w:altName w:val="Times"/>
    <w:panose1 w:val="02020603050405020304"/>
    <w:charset w:val="00"/>
    <w:family w:val="auto"/>
    <w:notTrueType/>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Arial">
    <w:altName w:val="Helvetica"/>
    <w:panose1 w:val="020B0604020202020204"/>
    <w:charset w:val="00"/>
    <w:family w:val="auto"/>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altName w:val="Helvetica"/>
    <w:panose1 w:val="020F0502020204030204"/>
    <w:charset w:val="00"/>
    <w:family w:val="roman"/>
    <w:notTrueType/>
    <w:pitch w:val="default"/>
  </w:font>
  <w:font w:name="Cambria">
    <w:altName w:val="Times"/>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007"/>
    <w:rsid w:val="00012EBF"/>
    <w:rsid w:val="00385A86"/>
    <w:rsid w:val="00860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1C52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Theme="minorEastAsia" w:hAnsi="Helvetica"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elvetica" w:eastAsiaTheme="minorEastAsia" w:hAnsi="Helvetica"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maps.google.com/?q=16+Taviton+St+%0D+London+%0D+WC1H+0BW&amp;entry=gmail&amp;source=g" TargetMode="External"/><Relationship Id="rId6" Type="http://schemas.openxmlformats.org/officeDocument/2006/relationships/hyperlink" Target="https://maps.google.com/?q=16+Taviton+St+%0D+London+%0D+WC1H+0BW&amp;entry=gmail&amp;source=g" TargetMode="External"/><Relationship Id="rId7" Type="http://schemas.openxmlformats.org/officeDocument/2006/relationships/hyperlink" Target="https://maps.google.com/?q=16+Taviton+St+%0D+London+%0D+WC1H+0BW&amp;entry=gmail&amp;source=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400</Words>
  <Characters>2189</Characters>
  <Application>Microsoft Macintosh Word</Application>
  <DocSecurity>0</DocSecurity>
  <Lines>42</Lines>
  <Paragraphs>12</Paragraphs>
  <ScaleCrop>false</ScaleCrop>
  <Company>UCL</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Edwards</dc:creator>
  <cp:keywords/>
  <dc:description/>
  <cp:lastModifiedBy>Michael Edwards</cp:lastModifiedBy>
  <cp:revision>2</cp:revision>
  <dcterms:created xsi:type="dcterms:W3CDTF">2018-02-24T05:23:00Z</dcterms:created>
  <dcterms:modified xsi:type="dcterms:W3CDTF">2018-02-24T05:29:00Z</dcterms:modified>
</cp:coreProperties>
</file>