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D44" w:rsidRPr="00C46282" w:rsidRDefault="00E05D44" w:rsidP="00E05D44">
      <w:pPr>
        <w:rPr>
          <w:rFonts w:ascii="Verdana" w:hAnsi="Verdana"/>
          <w:b/>
          <w:sz w:val="24"/>
          <w:szCs w:val="24"/>
        </w:rPr>
      </w:pPr>
      <w:r w:rsidRPr="00C46282">
        <w:rPr>
          <w:rFonts w:ascii="Verdana" w:hAnsi="Verdana"/>
          <w:b/>
          <w:sz w:val="24"/>
          <w:szCs w:val="24"/>
        </w:rPr>
        <w:t>CHAPTER 9 SUSTAINABLE INFRASTRUCTURE</w:t>
      </w:r>
    </w:p>
    <w:p w:rsidR="00E05D44" w:rsidRPr="00C46282" w:rsidRDefault="00E05D44" w:rsidP="00E05D44">
      <w:pPr>
        <w:rPr>
          <w:rFonts w:ascii="Verdana" w:hAnsi="Verdana"/>
          <w:b/>
          <w:sz w:val="24"/>
          <w:szCs w:val="24"/>
        </w:rPr>
      </w:pPr>
      <w:r w:rsidRPr="00C46282">
        <w:rPr>
          <w:rFonts w:ascii="Verdana" w:hAnsi="Verdana"/>
          <w:b/>
          <w:sz w:val="24"/>
          <w:szCs w:val="24"/>
        </w:rPr>
        <w:t>SI1 Improving air quality</w:t>
      </w:r>
    </w:p>
    <w:p w:rsidR="00E05D44" w:rsidRPr="00C46282" w:rsidRDefault="00E05D44" w:rsidP="00E05D44">
      <w:pPr>
        <w:autoSpaceDE w:val="0"/>
        <w:autoSpaceDN w:val="0"/>
        <w:adjustRightInd w:val="0"/>
        <w:spacing w:after="0" w:line="240" w:lineRule="auto"/>
        <w:rPr>
          <w:rFonts w:cs="Calibri"/>
          <w:color w:val="000000"/>
        </w:rPr>
      </w:pPr>
      <w:r w:rsidRPr="00C46282">
        <w:rPr>
          <w:rFonts w:cs="Calibri"/>
          <w:color w:val="000000"/>
        </w:rPr>
        <w:t xml:space="preserve">There is close alignment with the Mayor on the issues around air pollution. Nearly 10,000 Londoners die early every year due to air pollution (including from fine particles and the toxic gas Nitrogen Dioxide or NO2 making it the biggest environmental cause of premature death). The capital suffers under illegal levels of NO2 — EU legal limits set to protect health should have been met in 2010, or 2015 at the very latest. Limits now have to be met in the shortest possible time, following the UK Supreme Court ruling, and all possible measures must now be taken so that our air is cleaned up much sooner. Road traffic is the biggest problem. </w:t>
      </w:r>
    </w:p>
    <w:p w:rsidR="00E05D44" w:rsidRDefault="00E05D44" w:rsidP="00E05D44">
      <w:pPr>
        <w:rPr>
          <w:rFonts w:ascii="Verdana" w:hAnsi="Verdana"/>
          <w:b/>
          <w:sz w:val="24"/>
          <w:szCs w:val="24"/>
        </w:rPr>
      </w:pPr>
    </w:p>
    <w:p w:rsidR="00E05D44" w:rsidRPr="00C46282" w:rsidRDefault="00E05D44" w:rsidP="00E05D44">
      <w:pPr>
        <w:rPr>
          <w:rFonts w:ascii="Verdana" w:hAnsi="Verdana"/>
          <w:b/>
          <w:sz w:val="24"/>
          <w:szCs w:val="24"/>
        </w:rPr>
      </w:pPr>
      <w:r w:rsidRPr="00C46282">
        <w:rPr>
          <w:rFonts w:ascii="Verdana" w:hAnsi="Verdana"/>
          <w:b/>
          <w:sz w:val="24"/>
          <w:szCs w:val="24"/>
        </w:rPr>
        <w:t>SI2 Minimising greenhouse gases</w:t>
      </w:r>
    </w:p>
    <w:p w:rsidR="00E05D44" w:rsidRPr="00C46282" w:rsidRDefault="00E05D44" w:rsidP="00E05D44">
      <w:pPr>
        <w:rPr>
          <w:rFonts w:ascii="Arial" w:eastAsia="MS ??" w:hAnsi="Arial" w:cs="Arial"/>
          <w:sz w:val="20"/>
          <w:szCs w:val="20"/>
        </w:rPr>
      </w:pPr>
      <w:r w:rsidRPr="00C46282">
        <w:rPr>
          <w:rFonts w:ascii="Arial" w:eastAsia="MS ??" w:hAnsi="Arial" w:cs="Arial"/>
          <w:sz w:val="20"/>
          <w:szCs w:val="20"/>
        </w:rPr>
        <w:t>Climate change remains an issue even if the air quality crisis is solved. An implementation strategy setting out the measures that are eventually determined to be necessary to fulfil the policies and proposals is essential. The route map to achieve London as a zero carbon city by 2050 has yet to be determined. Even the current London Plan 2016 is unclear as to the mechanisms that will result in compliance with the prescribed carbon reduction targets towards the latter part of its plan period.</w:t>
      </w:r>
    </w:p>
    <w:p w:rsidR="00E05D44" w:rsidRPr="00C46282" w:rsidRDefault="00E05D44" w:rsidP="00E05D44">
      <w:pPr>
        <w:autoSpaceDE w:val="0"/>
        <w:autoSpaceDN w:val="0"/>
        <w:adjustRightInd w:val="0"/>
        <w:spacing w:after="0" w:line="240" w:lineRule="auto"/>
        <w:rPr>
          <w:rFonts w:cs="Calibri"/>
          <w:color w:val="000000"/>
        </w:rPr>
      </w:pPr>
      <w:r>
        <w:rPr>
          <w:rFonts w:cs="Calibri"/>
          <w:color w:val="000000"/>
        </w:rPr>
        <w:t>Greenhouse Gases (</w:t>
      </w:r>
      <w:r w:rsidRPr="00C46282">
        <w:rPr>
          <w:rFonts w:cs="Calibri"/>
          <w:color w:val="000000"/>
        </w:rPr>
        <w:t>GHGs</w:t>
      </w:r>
      <w:r>
        <w:rPr>
          <w:rFonts w:cs="Calibri"/>
          <w:color w:val="000000"/>
        </w:rPr>
        <w:t>)</w:t>
      </w:r>
      <w:r w:rsidRPr="00C46282">
        <w:rPr>
          <w:rFonts w:cs="Calibri"/>
          <w:color w:val="000000"/>
        </w:rPr>
        <w:t xml:space="preserve"> may have been falling, but not enough to keep on track to meet climate change targets.</w:t>
      </w:r>
    </w:p>
    <w:p w:rsidR="00E05D44" w:rsidRDefault="00E05D44" w:rsidP="00E05D44">
      <w:pPr>
        <w:tabs>
          <w:tab w:val="left" w:pos="1575"/>
        </w:tabs>
      </w:pPr>
      <w:r>
        <w:tab/>
      </w:r>
    </w:p>
    <w:p w:rsidR="00E05D44" w:rsidRPr="00C46282" w:rsidRDefault="00E05D44" w:rsidP="00E05D44">
      <w:pPr>
        <w:rPr>
          <w:rFonts w:ascii="Verdana" w:hAnsi="Verdana"/>
          <w:b/>
          <w:sz w:val="24"/>
          <w:szCs w:val="24"/>
        </w:rPr>
      </w:pPr>
      <w:r w:rsidRPr="00C46282">
        <w:rPr>
          <w:rFonts w:ascii="Verdana" w:hAnsi="Verdana"/>
          <w:b/>
          <w:sz w:val="24"/>
          <w:szCs w:val="24"/>
        </w:rPr>
        <w:t>SI3 Energy infrastructure</w:t>
      </w:r>
    </w:p>
    <w:p w:rsidR="00E05D44" w:rsidRDefault="00E05D44" w:rsidP="00E05D44">
      <w:pPr>
        <w:autoSpaceDE w:val="0"/>
        <w:autoSpaceDN w:val="0"/>
        <w:adjustRightInd w:val="0"/>
        <w:spacing w:after="0" w:line="240" w:lineRule="auto"/>
        <w:rPr>
          <w:rFonts w:cs="Calibri"/>
          <w:bCs/>
          <w:color w:val="000000"/>
        </w:rPr>
      </w:pPr>
      <w:r w:rsidRPr="00C46282">
        <w:rPr>
          <w:rFonts w:cs="Calibri"/>
          <w:bCs/>
          <w:color w:val="000000"/>
        </w:rPr>
        <w:t>Significant levels of fuel poverty and inefficient energy efficiency, coupled with fossil fuel based supplies and suppliers distant from consumers.</w:t>
      </w:r>
      <w:r w:rsidRPr="00C46282">
        <w:t xml:space="preserve"> T</w:t>
      </w:r>
      <w:r w:rsidRPr="00C46282">
        <w:rPr>
          <w:rFonts w:cs="Calibri"/>
          <w:bCs/>
          <w:color w:val="000000"/>
        </w:rPr>
        <w:t xml:space="preserve">here are many winter deaths, especially in hard winters. </w:t>
      </w:r>
    </w:p>
    <w:p w:rsidR="00E05D44" w:rsidRDefault="00E05D44" w:rsidP="00E05D44">
      <w:pPr>
        <w:autoSpaceDE w:val="0"/>
        <w:autoSpaceDN w:val="0"/>
        <w:adjustRightInd w:val="0"/>
        <w:spacing w:after="0" w:line="240" w:lineRule="auto"/>
        <w:rPr>
          <w:rFonts w:cs="Calibri"/>
          <w:bCs/>
          <w:color w:val="000000"/>
        </w:rPr>
      </w:pPr>
    </w:p>
    <w:p w:rsidR="00E05D44" w:rsidRPr="00C46282" w:rsidRDefault="00E05D44" w:rsidP="00E05D44">
      <w:pPr>
        <w:autoSpaceDE w:val="0"/>
        <w:autoSpaceDN w:val="0"/>
        <w:adjustRightInd w:val="0"/>
        <w:spacing w:after="0" w:line="240" w:lineRule="auto"/>
        <w:rPr>
          <w:rFonts w:cs="Calibri"/>
          <w:b/>
          <w:bCs/>
          <w:color w:val="000000"/>
          <w:u w:val="single"/>
        </w:rPr>
      </w:pPr>
    </w:p>
    <w:p w:rsidR="00E05D44" w:rsidRPr="00C46282" w:rsidRDefault="00E05D44" w:rsidP="00E05D44">
      <w:pPr>
        <w:rPr>
          <w:rFonts w:ascii="Verdana" w:hAnsi="Verdana"/>
          <w:b/>
          <w:sz w:val="24"/>
          <w:szCs w:val="24"/>
        </w:rPr>
      </w:pPr>
      <w:r w:rsidRPr="00C46282">
        <w:rPr>
          <w:rFonts w:ascii="Verdana" w:hAnsi="Verdana"/>
          <w:b/>
          <w:sz w:val="24"/>
          <w:szCs w:val="24"/>
        </w:rPr>
        <w:t>SI4 Managing heat risk</w:t>
      </w:r>
    </w:p>
    <w:p w:rsidR="00E05D44" w:rsidRPr="00C46282" w:rsidRDefault="00E05D44" w:rsidP="00E05D44">
      <w:pPr>
        <w:pStyle w:val="NoSpacing"/>
      </w:pPr>
      <w:r w:rsidRPr="00C46282">
        <w:t>Extreme heat wave summers that are presently an occasional event, are predicted to become the norm in the not too distant future. Managing heat risk and securing cooling networks are necessary measures.</w:t>
      </w:r>
    </w:p>
    <w:p w:rsidR="00E05D44" w:rsidRDefault="00E05D44" w:rsidP="00E05D44">
      <w:pPr>
        <w:tabs>
          <w:tab w:val="left" w:pos="1575"/>
        </w:tabs>
      </w:pPr>
    </w:p>
    <w:p w:rsidR="00E05D44" w:rsidRPr="00C46282" w:rsidRDefault="00E05D44" w:rsidP="00E05D44">
      <w:pPr>
        <w:rPr>
          <w:rFonts w:ascii="Verdana" w:hAnsi="Verdana"/>
          <w:b/>
          <w:sz w:val="24"/>
          <w:szCs w:val="24"/>
        </w:rPr>
      </w:pPr>
      <w:r w:rsidRPr="00C46282">
        <w:rPr>
          <w:rFonts w:ascii="Verdana" w:hAnsi="Verdana"/>
          <w:b/>
          <w:sz w:val="24"/>
          <w:szCs w:val="24"/>
        </w:rPr>
        <w:t>SI5 Water infrastructure, SI12 Flood risk management, SI13 Sustainable drainage</w:t>
      </w:r>
    </w:p>
    <w:p w:rsidR="00E05D44" w:rsidRPr="00C46282" w:rsidRDefault="00E05D44" w:rsidP="00E05D44">
      <w:pPr>
        <w:autoSpaceDE w:val="0"/>
        <w:autoSpaceDN w:val="0"/>
        <w:adjustRightInd w:val="0"/>
        <w:spacing w:after="0" w:line="240" w:lineRule="auto"/>
        <w:rPr>
          <w:rFonts w:cs="Calibri"/>
          <w:color w:val="000000"/>
        </w:rPr>
      </w:pPr>
      <w:r w:rsidRPr="00C46282">
        <w:rPr>
          <w:rFonts w:cs="Calibri"/>
          <w:color w:val="000000"/>
        </w:rPr>
        <w:t>London is both a water-scarce area and an area which is subject to flooding. Extensive and continuing land cover by water-impermeable materials stresses existing drainage; this has been compounded by changes in rainfall, higher volumes falling in shorter time. Flooding in London has become a more regular occurrence. This leads to overflowing in the dual drainage system where high flows of surface drainage mixes with sewage flows and to consequent sewage discharge in to the River Thames. The construction of the Tideway Tunnel is recognised as a partial solution.</w:t>
      </w:r>
    </w:p>
    <w:p w:rsidR="00E05D44" w:rsidRPr="00C46282" w:rsidRDefault="00E05D44" w:rsidP="00E05D44">
      <w:pPr>
        <w:autoSpaceDE w:val="0"/>
        <w:autoSpaceDN w:val="0"/>
        <w:adjustRightInd w:val="0"/>
        <w:spacing w:after="0" w:line="240" w:lineRule="auto"/>
        <w:rPr>
          <w:rFonts w:cs="Calibri"/>
          <w:color w:val="000000"/>
        </w:rPr>
      </w:pPr>
    </w:p>
    <w:p w:rsidR="00E05D44" w:rsidRDefault="00E05D44" w:rsidP="00E05D44">
      <w:pPr>
        <w:autoSpaceDE w:val="0"/>
        <w:autoSpaceDN w:val="0"/>
        <w:adjustRightInd w:val="0"/>
        <w:spacing w:after="0" w:line="240" w:lineRule="auto"/>
        <w:rPr>
          <w:rFonts w:cs="Calibri"/>
          <w:color w:val="000000"/>
        </w:rPr>
      </w:pPr>
      <w:r w:rsidRPr="00C46282">
        <w:rPr>
          <w:rFonts w:cs="Calibri"/>
          <w:color w:val="000000"/>
        </w:rPr>
        <w:t xml:space="preserve">Covering of permeable surfaces and intensification of rainfall have contributed to the growing flooding problem. Densification of London’s housing, by eroding existing open space, including brownfield space, is also contributing to the future problem of water scarcity. Again, rainfall </w:t>
      </w:r>
      <w:r w:rsidRPr="00C46282">
        <w:rPr>
          <w:rFonts w:cs="Calibri"/>
          <w:color w:val="000000"/>
        </w:rPr>
        <w:lastRenderedPageBreak/>
        <w:t xml:space="preserve">intensification, short, intense showers, leads to run-off rather than retention. London lies in a water scarce area with similar rainfall volumes to parts of North Africa. Rainfall, here, is half of that falling </w:t>
      </w:r>
      <w:proofErr w:type="spellStart"/>
      <w:r w:rsidRPr="00C46282">
        <w:rPr>
          <w:rFonts w:cs="Calibri"/>
          <w:color w:val="000000"/>
        </w:rPr>
        <w:t>n</w:t>
      </w:r>
      <w:proofErr w:type="spellEnd"/>
      <w:r w:rsidRPr="00C46282">
        <w:rPr>
          <w:rFonts w:cs="Calibri"/>
          <w:color w:val="000000"/>
        </w:rPr>
        <w:t xml:space="preserve"> the driest areas of Wales.</w:t>
      </w:r>
    </w:p>
    <w:p w:rsidR="00E05D44" w:rsidRDefault="00E05D44" w:rsidP="00E05D44">
      <w:pPr>
        <w:autoSpaceDE w:val="0"/>
        <w:autoSpaceDN w:val="0"/>
        <w:adjustRightInd w:val="0"/>
        <w:spacing w:after="0" w:line="240" w:lineRule="auto"/>
        <w:rPr>
          <w:rFonts w:cs="Calibri"/>
          <w:color w:val="000000"/>
        </w:rPr>
      </w:pPr>
    </w:p>
    <w:p w:rsidR="00E05D44" w:rsidRDefault="00E05D44" w:rsidP="00E05D44">
      <w:pPr>
        <w:autoSpaceDE w:val="0"/>
        <w:autoSpaceDN w:val="0"/>
        <w:adjustRightInd w:val="0"/>
        <w:spacing w:after="0" w:line="240" w:lineRule="auto"/>
        <w:rPr>
          <w:rFonts w:cs="Calibri"/>
          <w:color w:val="000000"/>
        </w:rPr>
      </w:pPr>
    </w:p>
    <w:p w:rsidR="00E05D44" w:rsidRPr="00C46282" w:rsidRDefault="00E05D44" w:rsidP="00E05D44">
      <w:pPr>
        <w:rPr>
          <w:rFonts w:ascii="Verdana" w:hAnsi="Verdana"/>
          <w:b/>
          <w:sz w:val="24"/>
          <w:szCs w:val="24"/>
        </w:rPr>
      </w:pPr>
      <w:r w:rsidRPr="00C46282">
        <w:rPr>
          <w:rFonts w:ascii="Verdana" w:hAnsi="Verdana"/>
          <w:b/>
          <w:sz w:val="24"/>
          <w:szCs w:val="24"/>
        </w:rPr>
        <w:t>SI6 Digital connectivity infrastructure</w:t>
      </w:r>
    </w:p>
    <w:p w:rsidR="00E05D44" w:rsidRDefault="00E05D44" w:rsidP="00E05D44">
      <w:pPr>
        <w:pStyle w:val="NoSpacing"/>
        <w:rPr>
          <w:rFonts w:ascii="Arial" w:eastAsiaTheme="minorEastAsia" w:hAnsi="Arial" w:cs="Arial"/>
          <w:b/>
          <w:lang w:eastAsia="en-GB"/>
        </w:rPr>
      </w:pPr>
      <w:r w:rsidRPr="00C46282">
        <w:t>This is particularly important for future proofing not just for London’s “global competitiveness, but for the supporting of everyday modern life. Remember for some people there can be electromagnetic adverse effects phenomena.</w:t>
      </w:r>
      <w:r w:rsidRPr="00C46282">
        <w:rPr>
          <w:rFonts w:ascii="Arial" w:eastAsiaTheme="minorEastAsia" w:hAnsi="Arial" w:cs="Arial"/>
          <w:b/>
          <w:lang w:eastAsia="en-GB"/>
        </w:rPr>
        <w:t xml:space="preserve"> </w:t>
      </w:r>
    </w:p>
    <w:p w:rsidR="00E05D44" w:rsidRDefault="00E05D44" w:rsidP="00E05D44">
      <w:pPr>
        <w:pStyle w:val="NoSpacing"/>
        <w:rPr>
          <w:rFonts w:ascii="Arial" w:eastAsiaTheme="minorEastAsia" w:hAnsi="Arial" w:cs="Arial"/>
          <w:b/>
          <w:lang w:eastAsia="en-GB"/>
        </w:rPr>
      </w:pPr>
    </w:p>
    <w:p w:rsidR="00E05D44" w:rsidRPr="00C46282" w:rsidRDefault="00E05D44" w:rsidP="00E05D44">
      <w:pPr>
        <w:pStyle w:val="NoSpacing"/>
        <w:rPr>
          <w:rFonts w:ascii="Arial" w:eastAsiaTheme="minorEastAsia" w:hAnsi="Arial" w:cs="Arial"/>
          <w:b/>
          <w:lang w:eastAsia="en-GB"/>
        </w:rPr>
      </w:pPr>
    </w:p>
    <w:p w:rsidR="00E05D44" w:rsidRPr="00C46282" w:rsidRDefault="00E05D44" w:rsidP="00E05D44">
      <w:pPr>
        <w:rPr>
          <w:rFonts w:ascii="Verdana" w:hAnsi="Verdana"/>
          <w:b/>
          <w:sz w:val="24"/>
          <w:szCs w:val="24"/>
        </w:rPr>
      </w:pPr>
      <w:r w:rsidRPr="00C46282">
        <w:rPr>
          <w:rFonts w:ascii="Verdana" w:hAnsi="Verdana"/>
          <w:b/>
          <w:sz w:val="24"/>
          <w:szCs w:val="24"/>
        </w:rPr>
        <w:t>SI7 Reducing waste and supporting the circular economy</w:t>
      </w:r>
      <w:r>
        <w:rPr>
          <w:rFonts w:ascii="Verdana" w:hAnsi="Verdana"/>
          <w:b/>
          <w:sz w:val="24"/>
          <w:szCs w:val="24"/>
        </w:rPr>
        <w:t xml:space="preserve">, </w:t>
      </w:r>
      <w:r w:rsidRPr="00C46282">
        <w:rPr>
          <w:rFonts w:ascii="Verdana" w:hAnsi="Verdana"/>
          <w:b/>
          <w:sz w:val="24"/>
          <w:szCs w:val="24"/>
        </w:rPr>
        <w:t>SI8 Waste capacity and net waste self-sufficiency, SI9 Safeguarded waste sites</w:t>
      </w:r>
    </w:p>
    <w:p w:rsidR="00E05D44" w:rsidRPr="00C46282" w:rsidRDefault="00E05D44" w:rsidP="00E05D44">
      <w:pPr>
        <w:spacing w:after="0" w:line="240" w:lineRule="auto"/>
      </w:pPr>
      <w:r w:rsidRPr="00C46282">
        <w:t>Only about half of London’s waste is recycled and land fill options are closing. Litter abounds.</w:t>
      </w:r>
    </w:p>
    <w:p w:rsidR="00E05D44" w:rsidRPr="00E05D44" w:rsidRDefault="00E05D44" w:rsidP="00E05D44">
      <w:pPr>
        <w:spacing w:after="0" w:line="240" w:lineRule="auto"/>
      </w:pPr>
      <w:r w:rsidRPr="00E05D44">
        <w:t>A wider understanding of the circular economy needs to be further developed and integrated into policy and practice. It is presently pitched and defined (9.7.1) as an economic model, but whilst this may offer attractions to businesses and those promoting economic growth, this is not its full potential. West London businesses were introduced to the concept by the Mayoral Development Corporation the OPDC, liked it, but did not understand how it can be introduced and brought up to scale. Transition will not happen unless the practicalities are understood and easy entry points to change are available.</w:t>
      </w:r>
    </w:p>
    <w:p w:rsidR="00E05D44" w:rsidRDefault="00E05D44" w:rsidP="00E05D44">
      <w:pPr>
        <w:tabs>
          <w:tab w:val="left" w:pos="1575"/>
        </w:tabs>
      </w:pPr>
    </w:p>
    <w:p w:rsidR="00E05D44" w:rsidRPr="00C46282" w:rsidRDefault="00E05D44" w:rsidP="00E05D44">
      <w:pPr>
        <w:rPr>
          <w:rFonts w:ascii="Verdana" w:hAnsi="Verdana"/>
          <w:b/>
          <w:sz w:val="24"/>
          <w:szCs w:val="24"/>
        </w:rPr>
      </w:pPr>
      <w:r w:rsidRPr="00C46282">
        <w:rPr>
          <w:rFonts w:ascii="Verdana" w:hAnsi="Verdana"/>
          <w:b/>
          <w:sz w:val="24"/>
          <w:szCs w:val="24"/>
        </w:rPr>
        <w:t>SI10 Aggregates</w:t>
      </w:r>
    </w:p>
    <w:p w:rsidR="00E05D44" w:rsidRDefault="00E05D44" w:rsidP="00E05D44">
      <w:pPr>
        <w:pStyle w:val="NoSpacing"/>
      </w:pPr>
      <w:r w:rsidRPr="00C46282">
        <w:t>Ensuring that restoration is completed in a timely way in order to protect the amenities and openness of what are mainly Green Belt/</w:t>
      </w:r>
      <w:proofErr w:type="spellStart"/>
      <w:r w:rsidRPr="00C46282">
        <w:t>Mo</w:t>
      </w:r>
      <w:r>
        <w:t>L</w:t>
      </w:r>
      <w:proofErr w:type="spellEnd"/>
      <w:r w:rsidRPr="00C46282">
        <w:t xml:space="preserve"> designated excavation areas should be an objective of Policy SI10D.</w:t>
      </w:r>
    </w:p>
    <w:p w:rsidR="00E05D44" w:rsidRDefault="00E05D44" w:rsidP="00E05D44">
      <w:pPr>
        <w:pStyle w:val="NoSpacing"/>
      </w:pPr>
    </w:p>
    <w:p w:rsidR="00E05D44" w:rsidRPr="00C46282" w:rsidRDefault="00E05D44" w:rsidP="00E05D44">
      <w:pPr>
        <w:pStyle w:val="NoSpacing"/>
      </w:pPr>
    </w:p>
    <w:p w:rsidR="00E05D44" w:rsidRPr="00C46282" w:rsidRDefault="00E05D44" w:rsidP="00E05D44">
      <w:pPr>
        <w:rPr>
          <w:rFonts w:ascii="Verdana" w:hAnsi="Verdana"/>
          <w:b/>
          <w:sz w:val="24"/>
          <w:szCs w:val="24"/>
        </w:rPr>
      </w:pPr>
      <w:r w:rsidRPr="00C46282">
        <w:rPr>
          <w:rFonts w:ascii="Verdana" w:hAnsi="Verdana"/>
          <w:b/>
          <w:sz w:val="24"/>
          <w:szCs w:val="24"/>
        </w:rPr>
        <w:t>SI14 Waterways – strategic role, SI15 Water transport,</w:t>
      </w:r>
      <w:r w:rsidR="00FC1070">
        <w:rPr>
          <w:rFonts w:ascii="Verdana" w:hAnsi="Verdana"/>
          <w:b/>
          <w:sz w:val="24"/>
          <w:szCs w:val="24"/>
        </w:rPr>
        <w:t xml:space="preserve"> </w:t>
      </w:r>
      <w:r w:rsidRPr="00C46282">
        <w:rPr>
          <w:rFonts w:ascii="Verdana" w:hAnsi="Verdana"/>
          <w:b/>
          <w:sz w:val="24"/>
          <w:szCs w:val="24"/>
        </w:rPr>
        <w:t>SI16 Waterways – use and enjoyment,</w:t>
      </w:r>
      <w:r w:rsidR="00FC1070">
        <w:rPr>
          <w:rFonts w:ascii="Verdana" w:hAnsi="Verdana"/>
          <w:b/>
          <w:sz w:val="24"/>
          <w:szCs w:val="24"/>
        </w:rPr>
        <w:t xml:space="preserve"> </w:t>
      </w:r>
      <w:r w:rsidRPr="00C46282">
        <w:rPr>
          <w:rFonts w:ascii="Verdana" w:hAnsi="Verdana"/>
          <w:b/>
          <w:sz w:val="24"/>
          <w:szCs w:val="24"/>
        </w:rPr>
        <w:t>SI17 Protecting London’s waterways</w:t>
      </w:r>
    </w:p>
    <w:p w:rsidR="00E05D44" w:rsidRDefault="00E05D44" w:rsidP="00E05D44">
      <w:pPr>
        <w:pStyle w:val="NoSpacing"/>
        <w:rPr>
          <w:iCs/>
        </w:rPr>
      </w:pPr>
      <w:r w:rsidRPr="00C46282">
        <w:rPr>
          <w:b/>
        </w:rPr>
        <w:t>Waterways</w:t>
      </w:r>
      <w:r w:rsidRPr="00C46282">
        <w:t xml:space="preserve"> are no longer termed the </w:t>
      </w:r>
      <w:r>
        <w:t>‘</w:t>
      </w:r>
      <w:r w:rsidRPr="00C46282">
        <w:t>Blue Ribbon Network</w:t>
      </w:r>
      <w:r>
        <w:t>’</w:t>
      </w:r>
      <w:r w:rsidRPr="00C46282">
        <w:t xml:space="preserve">, and are subsumed into such </w:t>
      </w:r>
      <w:r>
        <w:t>C</w:t>
      </w:r>
      <w:r w:rsidRPr="00C46282">
        <w:t xml:space="preserve">hapters as 7 Heritage and Culture, 8 Green Infrastructure and 9 Sustainable Infrastructure, with a reduction in policies and text. The Blue Ribbon Network </w:t>
      </w:r>
      <w:r w:rsidRPr="00C46282">
        <w:rPr>
          <w:iCs/>
        </w:rPr>
        <w:t>of the current London Plan should be reinstated to reflect the strategic significance of the interweaving and interconnected extent of waterways throughout London</w:t>
      </w:r>
      <w:r>
        <w:rPr>
          <w:iCs/>
        </w:rPr>
        <w:t xml:space="preserve">. </w:t>
      </w:r>
      <w:r w:rsidRPr="00C46282">
        <w:rPr>
          <w:iCs/>
        </w:rPr>
        <w:t xml:space="preserve">The activities that actually happen on the waterways, and their potentials, should inform policy more. </w:t>
      </w:r>
    </w:p>
    <w:p w:rsidR="00FC1070" w:rsidRDefault="00FC1070" w:rsidP="00FC1070">
      <w:pPr>
        <w:pStyle w:val="NoSpacing"/>
        <w:rPr>
          <w:rFonts w:ascii="Verdana" w:hAnsi="Verdana"/>
          <w:b/>
          <w:sz w:val="24"/>
          <w:szCs w:val="24"/>
        </w:rPr>
      </w:pPr>
    </w:p>
    <w:p w:rsidR="00FC1070" w:rsidRDefault="00FC1070" w:rsidP="00FC1070">
      <w:pPr>
        <w:pStyle w:val="NoSpacing"/>
        <w:rPr>
          <w:rFonts w:ascii="Verdana" w:hAnsi="Verdana"/>
          <w:b/>
          <w:sz w:val="24"/>
          <w:szCs w:val="24"/>
        </w:rPr>
      </w:pPr>
      <w:r>
        <w:rPr>
          <w:rFonts w:ascii="Verdana" w:hAnsi="Verdana"/>
          <w:b/>
          <w:sz w:val="24"/>
          <w:szCs w:val="24"/>
        </w:rPr>
        <w:t>Monitoring</w:t>
      </w:r>
      <w:r>
        <w:rPr>
          <w:rFonts w:ascii="Verdana" w:hAnsi="Verdana"/>
          <w:b/>
          <w:sz w:val="24"/>
          <w:szCs w:val="24"/>
        </w:rPr>
        <w:t xml:space="preserve"> of Sustainable Infrastructure Policies</w:t>
      </w:r>
      <w:bookmarkStart w:id="0" w:name="_GoBack"/>
      <w:bookmarkEnd w:id="0"/>
    </w:p>
    <w:p w:rsidR="00FC1070" w:rsidRDefault="00FC1070" w:rsidP="00FC1070">
      <w:pPr>
        <w:pStyle w:val="NoSpacing"/>
      </w:pPr>
    </w:p>
    <w:p w:rsidR="00E05D44" w:rsidRDefault="00FC1070" w:rsidP="00FC1070">
      <w:pPr>
        <w:pStyle w:val="NoSpacing"/>
      </w:pPr>
      <w:r w:rsidRPr="00321D34">
        <w:t>There</w:t>
      </w:r>
      <w:r>
        <w:t xml:space="preserve"> </w:t>
      </w:r>
      <w:proofErr w:type="gramStart"/>
      <w:r>
        <w:t>is</w:t>
      </w:r>
      <w:proofErr w:type="gramEnd"/>
      <w:r>
        <w:t xml:space="preserve"> a relatively limited number of </w:t>
      </w:r>
      <w:r w:rsidRPr="00321D34">
        <w:t>target</w:t>
      </w:r>
      <w:r>
        <w:t>s</w:t>
      </w:r>
      <w:r w:rsidRPr="00321D34">
        <w:t xml:space="preserve"> within the </w:t>
      </w:r>
      <w:r>
        <w:t xml:space="preserve">Sustainable Infrastructure </w:t>
      </w:r>
      <w:r w:rsidRPr="00321D34">
        <w:t>Policies</w:t>
      </w:r>
      <w:r>
        <w:t xml:space="preserve"> and they lack timeline</w:t>
      </w:r>
      <w:r w:rsidRPr="00321D34">
        <w:t xml:space="preserve"> milestone </w:t>
      </w:r>
      <w:r>
        <w:t xml:space="preserve">targets and </w:t>
      </w:r>
      <w:r w:rsidRPr="00321D34">
        <w:t>measures</w:t>
      </w:r>
      <w:r>
        <w:t>. More targets,</w:t>
      </w:r>
      <w:r w:rsidRPr="00321D34">
        <w:t xml:space="preserve"> clearly stated </w:t>
      </w:r>
      <w:r>
        <w:t xml:space="preserve">would </w:t>
      </w:r>
      <w:r w:rsidRPr="00321D34">
        <w:t xml:space="preserve">make possible an effective evaluation, monitoring and managing process. These need to finely attuned and specific to the policies and proposals because Chapter 12 Monitoring’s Key Performance Indicators and Measures are high-level and distant from the </w:t>
      </w:r>
      <w:r>
        <w:t>Sustainable Infrastructure</w:t>
      </w:r>
      <w:r w:rsidRPr="00321D34">
        <w:t xml:space="preserve"> Policies.  </w:t>
      </w:r>
    </w:p>
    <w:sectPr w:rsidR="00E05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44"/>
    <w:rsid w:val="003C04F7"/>
    <w:rsid w:val="00E05D44"/>
    <w:rsid w:val="00FC1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5D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5D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Brown</dc:creator>
  <cp:lastModifiedBy>Robin Brown</cp:lastModifiedBy>
  <cp:revision>1</cp:revision>
  <dcterms:created xsi:type="dcterms:W3CDTF">2018-03-05T11:19:00Z</dcterms:created>
  <dcterms:modified xsi:type="dcterms:W3CDTF">2018-03-05T11:35:00Z</dcterms:modified>
</cp:coreProperties>
</file>