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90340" w14:textId="77777777" w:rsidR="00012EBF" w:rsidRPr="008A60A7" w:rsidRDefault="008A60A7">
      <w:pPr>
        <w:rPr>
          <w:rFonts w:ascii="Helvetica" w:hAnsi="Helvetica"/>
        </w:rPr>
      </w:pPr>
      <w:r w:rsidRPr="008A60A7">
        <w:rPr>
          <w:rFonts w:ascii="Helvetica" w:hAnsi="Helvetica"/>
        </w:rPr>
        <w:t>Just Space</w:t>
      </w:r>
    </w:p>
    <w:p w14:paraId="536E6C24" w14:textId="77777777" w:rsidR="008A60A7" w:rsidRPr="008A60A7" w:rsidRDefault="008A60A7">
      <w:pPr>
        <w:rPr>
          <w:rFonts w:ascii="Helvetica" w:hAnsi="Helvetica"/>
        </w:rPr>
      </w:pPr>
      <w:r w:rsidRPr="008A60A7">
        <w:rPr>
          <w:rFonts w:ascii="Helvetica" w:hAnsi="Helvetica"/>
        </w:rPr>
        <w:t xml:space="preserve">Draft comments on draft London Plan </w:t>
      </w:r>
    </w:p>
    <w:p w14:paraId="4E377C44" w14:textId="77777777" w:rsidR="008A60A7" w:rsidRPr="008A60A7" w:rsidRDefault="008A60A7">
      <w:pPr>
        <w:rPr>
          <w:rFonts w:ascii="Helvetica" w:hAnsi="Helvetica"/>
          <w:b/>
        </w:rPr>
      </w:pPr>
      <w:r w:rsidRPr="008A60A7">
        <w:rPr>
          <w:rFonts w:ascii="Helvetica" w:hAnsi="Helvetica"/>
          <w:b/>
        </w:rPr>
        <w:t>Chapter 3: Design</w:t>
      </w:r>
    </w:p>
    <w:p w14:paraId="41A718B7" w14:textId="3D5E03A1" w:rsidR="008A60A7" w:rsidRPr="008A60A7" w:rsidRDefault="00784FD9" w:rsidP="00784FD9">
      <w:pPr>
        <w:jc w:val="right"/>
        <w:rPr>
          <w:rFonts w:ascii="Helvetica" w:hAnsi="Helvetica"/>
        </w:rPr>
      </w:pPr>
      <w:r w:rsidRPr="00784FD9">
        <w:rPr>
          <w:rFonts w:ascii="Helvetica" w:hAnsi="Helvetica"/>
          <w:highlight w:val="yellow"/>
        </w:rPr>
        <w:t>Yellow bits need more work</w:t>
      </w:r>
    </w:p>
    <w:p w14:paraId="218FB0E0" w14:textId="2081377A" w:rsidR="00333F13" w:rsidRPr="00333F13" w:rsidRDefault="00333F13" w:rsidP="00333F13">
      <w:pPr>
        <w:jc w:val="right"/>
        <w:rPr>
          <w:rFonts w:ascii="Helvetica" w:hAnsi="Helvetica"/>
          <w:u w:val="single"/>
        </w:rPr>
      </w:pPr>
      <w:r w:rsidRPr="00333F13">
        <w:rPr>
          <w:rFonts w:ascii="Helvetica" w:hAnsi="Helvetica"/>
          <w:u w:val="single"/>
        </w:rPr>
        <w:t>Underlined are suggested submissions</w:t>
      </w:r>
    </w:p>
    <w:p w14:paraId="426C006B" w14:textId="0D564C4B" w:rsidR="008A60A7" w:rsidRDefault="008A60A7">
      <w:pPr>
        <w:rPr>
          <w:rFonts w:ascii="Helvetica" w:hAnsi="Helvetica"/>
        </w:rPr>
      </w:pPr>
      <w:r>
        <w:rPr>
          <w:rFonts w:ascii="Helvetica" w:hAnsi="Helvetica"/>
        </w:rPr>
        <w:t xml:space="preserve">This chapter </w:t>
      </w:r>
      <w:r w:rsidR="00EF65B8">
        <w:rPr>
          <w:rFonts w:ascii="Helvetica" w:hAnsi="Helvetica"/>
        </w:rPr>
        <w:t xml:space="preserve">of the Plan </w:t>
      </w:r>
      <w:r>
        <w:rPr>
          <w:rFonts w:ascii="Helvetica" w:hAnsi="Helvetica"/>
        </w:rPr>
        <w:t>collects together various policies on design of big schemes, other new developments, individual buildings including housing spac</w:t>
      </w:r>
      <w:r w:rsidR="00A07D05">
        <w:rPr>
          <w:rFonts w:ascii="Helvetica" w:hAnsi="Helvetica"/>
        </w:rPr>
        <w:t>e and performance standards and safety issues.</w:t>
      </w:r>
    </w:p>
    <w:p w14:paraId="4458DDD7" w14:textId="77777777" w:rsidR="008A60A7" w:rsidRDefault="008A60A7">
      <w:pPr>
        <w:rPr>
          <w:rFonts w:ascii="Helvetica" w:hAnsi="Helvetica"/>
        </w:rPr>
      </w:pPr>
    </w:p>
    <w:tbl>
      <w:tblPr>
        <w:tblStyle w:val="TableGrid"/>
        <w:tblW w:w="0" w:type="auto"/>
        <w:tblLook w:val="04A0" w:firstRow="1" w:lastRow="0" w:firstColumn="1" w:lastColumn="0" w:noHBand="0" w:noVBand="1"/>
      </w:tblPr>
      <w:tblGrid>
        <w:gridCol w:w="5495"/>
        <w:gridCol w:w="1701"/>
        <w:gridCol w:w="1320"/>
      </w:tblGrid>
      <w:tr w:rsidR="006A31B0" w:rsidRPr="008A60A7" w14:paraId="4305F04D" w14:textId="77777777" w:rsidTr="001A0651">
        <w:tc>
          <w:tcPr>
            <w:tcW w:w="5495" w:type="dxa"/>
          </w:tcPr>
          <w:p w14:paraId="20435A33" w14:textId="77777777" w:rsidR="006A31B0" w:rsidRPr="008A60A7" w:rsidRDefault="006A31B0" w:rsidP="008A60A7">
            <w:pPr>
              <w:rPr>
                <w:rFonts w:ascii="Helvetica" w:hAnsi="Helvetica"/>
              </w:rPr>
            </w:pPr>
            <w:r w:rsidRPr="008A60A7">
              <w:rPr>
                <w:rFonts w:ascii="Helvetica" w:hAnsi="Helvetica"/>
              </w:rPr>
              <w:t>The policies are</w:t>
            </w:r>
          </w:p>
        </w:tc>
        <w:tc>
          <w:tcPr>
            <w:tcW w:w="1701" w:type="dxa"/>
          </w:tcPr>
          <w:p w14:paraId="52E808E1" w14:textId="77777777" w:rsidR="006A31B0" w:rsidRPr="008A60A7" w:rsidRDefault="006A31B0" w:rsidP="009D7923">
            <w:pPr>
              <w:jc w:val="right"/>
              <w:rPr>
                <w:rFonts w:ascii="Helvetica" w:hAnsi="Helvetica"/>
              </w:rPr>
            </w:pPr>
            <w:r>
              <w:rPr>
                <w:rFonts w:ascii="Helvetica" w:hAnsi="Helvetica"/>
              </w:rPr>
              <w:t>Printed page</w:t>
            </w:r>
          </w:p>
        </w:tc>
        <w:tc>
          <w:tcPr>
            <w:tcW w:w="1320" w:type="dxa"/>
          </w:tcPr>
          <w:p w14:paraId="2AA97BFA" w14:textId="77777777" w:rsidR="006A31B0" w:rsidRPr="008A60A7" w:rsidRDefault="006A31B0" w:rsidP="009D7923">
            <w:pPr>
              <w:jc w:val="right"/>
              <w:rPr>
                <w:rFonts w:ascii="Helvetica" w:hAnsi="Helvetica"/>
              </w:rPr>
            </w:pPr>
            <w:r>
              <w:rPr>
                <w:rFonts w:ascii="Helvetica" w:hAnsi="Helvetica"/>
              </w:rPr>
              <w:t>PDF page</w:t>
            </w:r>
          </w:p>
        </w:tc>
      </w:tr>
      <w:tr w:rsidR="006A31B0" w:rsidRPr="008A60A7" w14:paraId="14EA9008" w14:textId="77777777" w:rsidTr="001A0651">
        <w:tc>
          <w:tcPr>
            <w:tcW w:w="5495" w:type="dxa"/>
          </w:tcPr>
          <w:p w14:paraId="55E08294" w14:textId="77777777" w:rsidR="006A31B0" w:rsidRPr="008A60A7" w:rsidRDefault="006A31B0" w:rsidP="008A60A7">
            <w:pPr>
              <w:rPr>
                <w:rFonts w:ascii="Helvetica" w:hAnsi="Helvetica"/>
              </w:rPr>
            </w:pPr>
            <w:r w:rsidRPr="008A60A7">
              <w:rPr>
                <w:rFonts w:ascii="Helvetica" w:hAnsi="Helvetica"/>
              </w:rPr>
              <w:t>D1 London’s form and characteristics</w:t>
            </w:r>
          </w:p>
        </w:tc>
        <w:tc>
          <w:tcPr>
            <w:tcW w:w="1701" w:type="dxa"/>
          </w:tcPr>
          <w:p w14:paraId="20FE41FB" w14:textId="77777777" w:rsidR="006A31B0" w:rsidRPr="008A60A7" w:rsidRDefault="00504EA2" w:rsidP="009D7923">
            <w:pPr>
              <w:jc w:val="right"/>
              <w:rPr>
                <w:rFonts w:ascii="Helvetica" w:hAnsi="Helvetica"/>
              </w:rPr>
            </w:pPr>
            <w:r>
              <w:rPr>
                <w:rFonts w:ascii="Helvetica" w:hAnsi="Helvetica"/>
              </w:rPr>
              <w:t>98</w:t>
            </w:r>
          </w:p>
        </w:tc>
        <w:tc>
          <w:tcPr>
            <w:tcW w:w="1320" w:type="dxa"/>
          </w:tcPr>
          <w:p w14:paraId="55360855" w14:textId="77777777" w:rsidR="006A31B0" w:rsidRPr="008A60A7" w:rsidRDefault="00504EA2" w:rsidP="009D7923">
            <w:pPr>
              <w:jc w:val="right"/>
              <w:rPr>
                <w:rFonts w:ascii="Helvetica" w:hAnsi="Helvetica"/>
              </w:rPr>
            </w:pPr>
            <w:r>
              <w:rPr>
                <w:rFonts w:ascii="Helvetica" w:hAnsi="Helvetica"/>
              </w:rPr>
              <w:t>116</w:t>
            </w:r>
          </w:p>
        </w:tc>
      </w:tr>
      <w:tr w:rsidR="006A31B0" w:rsidRPr="008A60A7" w14:paraId="7AE42127" w14:textId="77777777" w:rsidTr="001A0651">
        <w:tc>
          <w:tcPr>
            <w:tcW w:w="5495" w:type="dxa"/>
          </w:tcPr>
          <w:p w14:paraId="05A42CA5" w14:textId="77777777" w:rsidR="006A31B0" w:rsidRPr="008A60A7" w:rsidRDefault="006A31B0" w:rsidP="008A60A7">
            <w:pPr>
              <w:rPr>
                <w:rFonts w:ascii="Helvetica" w:hAnsi="Helvetica"/>
              </w:rPr>
            </w:pPr>
            <w:r w:rsidRPr="008A60A7">
              <w:rPr>
                <w:rFonts w:ascii="Helvetica" w:hAnsi="Helvetica"/>
              </w:rPr>
              <w:t>D2 Delivering good design</w:t>
            </w:r>
          </w:p>
        </w:tc>
        <w:tc>
          <w:tcPr>
            <w:tcW w:w="1701" w:type="dxa"/>
          </w:tcPr>
          <w:p w14:paraId="06517017" w14:textId="4BFD1B4C" w:rsidR="006A31B0" w:rsidRPr="008A60A7" w:rsidRDefault="009837CC" w:rsidP="009D7923">
            <w:pPr>
              <w:jc w:val="right"/>
              <w:rPr>
                <w:rFonts w:ascii="Helvetica" w:hAnsi="Helvetica"/>
              </w:rPr>
            </w:pPr>
            <w:r>
              <w:rPr>
                <w:rFonts w:ascii="Helvetica" w:hAnsi="Helvetica"/>
              </w:rPr>
              <w:t>102</w:t>
            </w:r>
          </w:p>
        </w:tc>
        <w:tc>
          <w:tcPr>
            <w:tcW w:w="1320" w:type="dxa"/>
          </w:tcPr>
          <w:p w14:paraId="7D45D408" w14:textId="480D1990" w:rsidR="006A31B0" w:rsidRPr="008A60A7" w:rsidRDefault="009837CC" w:rsidP="009D7923">
            <w:pPr>
              <w:jc w:val="right"/>
              <w:rPr>
                <w:rFonts w:ascii="Helvetica" w:hAnsi="Helvetica"/>
              </w:rPr>
            </w:pPr>
            <w:r>
              <w:rPr>
                <w:rFonts w:ascii="Helvetica" w:hAnsi="Helvetica"/>
              </w:rPr>
              <w:t>120</w:t>
            </w:r>
          </w:p>
        </w:tc>
      </w:tr>
      <w:tr w:rsidR="006A31B0" w:rsidRPr="008A60A7" w14:paraId="371A1BBD" w14:textId="77777777" w:rsidTr="001A0651">
        <w:tc>
          <w:tcPr>
            <w:tcW w:w="5495" w:type="dxa"/>
          </w:tcPr>
          <w:p w14:paraId="1CD8C4E3" w14:textId="77777777" w:rsidR="006A31B0" w:rsidRPr="008A60A7" w:rsidRDefault="006A31B0" w:rsidP="008A60A7">
            <w:pPr>
              <w:rPr>
                <w:rFonts w:ascii="Helvetica" w:hAnsi="Helvetica"/>
              </w:rPr>
            </w:pPr>
            <w:r w:rsidRPr="008A60A7">
              <w:rPr>
                <w:rFonts w:ascii="Helvetica" w:hAnsi="Helvetica"/>
              </w:rPr>
              <w:t>D3 Inclusive design</w:t>
            </w:r>
          </w:p>
        </w:tc>
        <w:tc>
          <w:tcPr>
            <w:tcW w:w="1701" w:type="dxa"/>
          </w:tcPr>
          <w:p w14:paraId="43060BB6" w14:textId="0C52D6C8" w:rsidR="006A31B0" w:rsidRPr="008A60A7" w:rsidRDefault="009D7923" w:rsidP="009D7923">
            <w:pPr>
              <w:jc w:val="right"/>
              <w:rPr>
                <w:rFonts w:ascii="Helvetica" w:hAnsi="Helvetica"/>
              </w:rPr>
            </w:pPr>
            <w:r>
              <w:rPr>
                <w:rFonts w:ascii="Helvetica" w:hAnsi="Helvetica"/>
              </w:rPr>
              <w:t>106</w:t>
            </w:r>
          </w:p>
        </w:tc>
        <w:tc>
          <w:tcPr>
            <w:tcW w:w="1320" w:type="dxa"/>
          </w:tcPr>
          <w:p w14:paraId="59FC1763" w14:textId="61066E54" w:rsidR="006A31B0" w:rsidRPr="008A60A7" w:rsidRDefault="009D7923" w:rsidP="009D7923">
            <w:pPr>
              <w:jc w:val="right"/>
              <w:rPr>
                <w:rFonts w:ascii="Helvetica" w:hAnsi="Helvetica"/>
              </w:rPr>
            </w:pPr>
            <w:r>
              <w:rPr>
                <w:rFonts w:ascii="Helvetica" w:hAnsi="Helvetica"/>
              </w:rPr>
              <w:t>124</w:t>
            </w:r>
          </w:p>
        </w:tc>
      </w:tr>
      <w:tr w:rsidR="006A31B0" w:rsidRPr="008A60A7" w14:paraId="01B10425" w14:textId="77777777" w:rsidTr="001A0651">
        <w:tc>
          <w:tcPr>
            <w:tcW w:w="5495" w:type="dxa"/>
          </w:tcPr>
          <w:p w14:paraId="7FA6F547" w14:textId="77777777" w:rsidR="006A31B0" w:rsidRPr="008A60A7" w:rsidRDefault="006A31B0" w:rsidP="008A60A7">
            <w:pPr>
              <w:rPr>
                <w:rFonts w:ascii="Helvetica" w:hAnsi="Helvetica"/>
              </w:rPr>
            </w:pPr>
            <w:r w:rsidRPr="008A60A7">
              <w:rPr>
                <w:rFonts w:ascii="Helvetica" w:hAnsi="Helvetica"/>
              </w:rPr>
              <w:t>D4 Housing quality and standards</w:t>
            </w:r>
          </w:p>
        </w:tc>
        <w:tc>
          <w:tcPr>
            <w:tcW w:w="1701" w:type="dxa"/>
          </w:tcPr>
          <w:p w14:paraId="431C99E8" w14:textId="553D629B" w:rsidR="006A31B0" w:rsidRPr="008A60A7" w:rsidRDefault="00F5308A" w:rsidP="009D7923">
            <w:pPr>
              <w:jc w:val="right"/>
              <w:rPr>
                <w:rFonts w:ascii="Helvetica" w:hAnsi="Helvetica"/>
              </w:rPr>
            </w:pPr>
            <w:r>
              <w:rPr>
                <w:rFonts w:ascii="Helvetica" w:hAnsi="Helvetica"/>
              </w:rPr>
              <w:t>109</w:t>
            </w:r>
          </w:p>
        </w:tc>
        <w:tc>
          <w:tcPr>
            <w:tcW w:w="1320" w:type="dxa"/>
          </w:tcPr>
          <w:p w14:paraId="3B492F86" w14:textId="2EFCB98A" w:rsidR="006A31B0" w:rsidRPr="008A60A7" w:rsidRDefault="00F5308A" w:rsidP="009D7923">
            <w:pPr>
              <w:jc w:val="right"/>
              <w:rPr>
                <w:rFonts w:ascii="Helvetica" w:hAnsi="Helvetica"/>
              </w:rPr>
            </w:pPr>
            <w:r>
              <w:rPr>
                <w:rFonts w:ascii="Helvetica" w:hAnsi="Helvetica"/>
              </w:rPr>
              <w:t>127</w:t>
            </w:r>
          </w:p>
        </w:tc>
      </w:tr>
      <w:tr w:rsidR="006A31B0" w:rsidRPr="008A60A7" w14:paraId="1005D95E" w14:textId="77777777" w:rsidTr="001A0651">
        <w:tc>
          <w:tcPr>
            <w:tcW w:w="5495" w:type="dxa"/>
          </w:tcPr>
          <w:p w14:paraId="7EF8B875" w14:textId="77777777" w:rsidR="006A31B0" w:rsidRPr="008A60A7" w:rsidRDefault="006A31B0" w:rsidP="008A60A7">
            <w:pPr>
              <w:rPr>
                <w:rFonts w:ascii="Helvetica" w:hAnsi="Helvetica"/>
              </w:rPr>
            </w:pPr>
            <w:r w:rsidRPr="008A60A7">
              <w:rPr>
                <w:rFonts w:ascii="Helvetica" w:hAnsi="Helvetica"/>
              </w:rPr>
              <w:t>D5 Accessible housing</w:t>
            </w:r>
          </w:p>
        </w:tc>
        <w:tc>
          <w:tcPr>
            <w:tcW w:w="1701" w:type="dxa"/>
          </w:tcPr>
          <w:p w14:paraId="26C9697A" w14:textId="6CB9E5AC" w:rsidR="006A31B0" w:rsidRPr="008A60A7" w:rsidRDefault="0075518F" w:rsidP="009D7923">
            <w:pPr>
              <w:jc w:val="right"/>
              <w:rPr>
                <w:rFonts w:ascii="Helvetica" w:hAnsi="Helvetica"/>
              </w:rPr>
            </w:pPr>
            <w:r>
              <w:rPr>
                <w:rFonts w:ascii="Helvetica" w:hAnsi="Helvetica"/>
              </w:rPr>
              <w:t>115</w:t>
            </w:r>
          </w:p>
        </w:tc>
        <w:tc>
          <w:tcPr>
            <w:tcW w:w="1320" w:type="dxa"/>
          </w:tcPr>
          <w:p w14:paraId="17E03960" w14:textId="32ACDAC4" w:rsidR="006A31B0" w:rsidRPr="008A60A7" w:rsidRDefault="0075518F" w:rsidP="009D7923">
            <w:pPr>
              <w:jc w:val="right"/>
              <w:rPr>
                <w:rFonts w:ascii="Helvetica" w:hAnsi="Helvetica"/>
              </w:rPr>
            </w:pPr>
            <w:r>
              <w:rPr>
                <w:rFonts w:ascii="Helvetica" w:hAnsi="Helvetica"/>
              </w:rPr>
              <w:t>133</w:t>
            </w:r>
          </w:p>
        </w:tc>
      </w:tr>
      <w:tr w:rsidR="006A31B0" w:rsidRPr="008A60A7" w14:paraId="699DDB2D" w14:textId="77777777" w:rsidTr="001A0651">
        <w:tc>
          <w:tcPr>
            <w:tcW w:w="5495" w:type="dxa"/>
          </w:tcPr>
          <w:p w14:paraId="4B70952F" w14:textId="77777777" w:rsidR="006A31B0" w:rsidRPr="008A60A7" w:rsidRDefault="006A31B0" w:rsidP="008A60A7">
            <w:pPr>
              <w:rPr>
                <w:rFonts w:ascii="Helvetica" w:hAnsi="Helvetica"/>
              </w:rPr>
            </w:pPr>
            <w:r w:rsidRPr="008A60A7">
              <w:rPr>
                <w:rFonts w:ascii="Helvetica" w:hAnsi="Helvetica"/>
              </w:rPr>
              <w:t>D6 Optimising housing density</w:t>
            </w:r>
          </w:p>
        </w:tc>
        <w:tc>
          <w:tcPr>
            <w:tcW w:w="1701" w:type="dxa"/>
          </w:tcPr>
          <w:p w14:paraId="39180218" w14:textId="13B01BD7" w:rsidR="006A31B0" w:rsidRPr="008A60A7" w:rsidRDefault="00B319BE" w:rsidP="009D7923">
            <w:pPr>
              <w:jc w:val="right"/>
              <w:rPr>
                <w:rFonts w:ascii="Helvetica" w:hAnsi="Helvetica"/>
              </w:rPr>
            </w:pPr>
            <w:r>
              <w:rPr>
                <w:rFonts w:ascii="Helvetica" w:hAnsi="Helvetica"/>
              </w:rPr>
              <w:t>117</w:t>
            </w:r>
          </w:p>
        </w:tc>
        <w:tc>
          <w:tcPr>
            <w:tcW w:w="1320" w:type="dxa"/>
          </w:tcPr>
          <w:p w14:paraId="69151A46" w14:textId="6628CB97" w:rsidR="006A31B0" w:rsidRPr="008A60A7" w:rsidRDefault="00B319BE" w:rsidP="009D7923">
            <w:pPr>
              <w:jc w:val="right"/>
              <w:rPr>
                <w:rFonts w:ascii="Helvetica" w:hAnsi="Helvetica"/>
              </w:rPr>
            </w:pPr>
            <w:r>
              <w:rPr>
                <w:rFonts w:ascii="Helvetica" w:hAnsi="Helvetica"/>
              </w:rPr>
              <w:t>135</w:t>
            </w:r>
          </w:p>
        </w:tc>
      </w:tr>
      <w:tr w:rsidR="006A31B0" w:rsidRPr="008A60A7" w14:paraId="49697438" w14:textId="77777777" w:rsidTr="001A0651">
        <w:tc>
          <w:tcPr>
            <w:tcW w:w="5495" w:type="dxa"/>
          </w:tcPr>
          <w:p w14:paraId="67EE2ED4" w14:textId="77777777" w:rsidR="006A31B0" w:rsidRPr="008A60A7" w:rsidRDefault="006A31B0" w:rsidP="008A60A7">
            <w:pPr>
              <w:rPr>
                <w:rFonts w:ascii="Helvetica" w:hAnsi="Helvetica"/>
              </w:rPr>
            </w:pPr>
            <w:r w:rsidRPr="008A60A7">
              <w:rPr>
                <w:rFonts w:ascii="Helvetica" w:hAnsi="Helvetica"/>
              </w:rPr>
              <w:t>D7 Public realm</w:t>
            </w:r>
          </w:p>
        </w:tc>
        <w:tc>
          <w:tcPr>
            <w:tcW w:w="1701" w:type="dxa"/>
          </w:tcPr>
          <w:p w14:paraId="378760EB" w14:textId="38492E68" w:rsidR="006A31B0" w:rsidRPr="008A60A7" w:rsidRDefault="00940F41" w:rsidP="009D7923">
            <w:pPr>
              <w:jc w:val="right"/>
              <w:rPr>
                <w:rFonts w:ascii="Helvetica" w:hAnsi="Helvetica"/>
              </w:rPr>
            </w:pPr>
            <w:r>
              <w:rPr>
                <w:rFonts w:ascii="Helvetica" w:hAnsi="Helvetica"/>
              </w:rPr>
              <w:t>122</w:t>
            </w:r>
          </w:p>
        </w:tc>
        <w:tc>
          <w:tcPr>
            <w:tcW w:w="1320" w:type="dxa"/>
          </w:tcPr>
          <w:p w14:paraId="5F9DF268" w14:textId="6A862757" w:rsidR="006A31B0" w:rsidRPr="008A60A7" w:rsidRDefault="00940F41" w:rsidP="009D7923">
            <w:pPr>
              <w:jc w:val="right"/>
              <w:rPr>
                <w:rFonts w:ascii="Helvetica" w:hAnsi="Helvetica"/>
              </w:rPr>
            </w:pPr>
            <w:r>
              <w:rPr>
                <w:rFonts w:ascii="Helvetica" w:hAnsi="Helvetica"/>
              </w:rPr>
              <w:t>140</w:t>
            </w:r>
          </w:p>
        </w:tc>
      </w:tr>
      <w:tr w:rsidR="006A31B0" w:rsidRPr="008A60A7" w14:paraId="0ED01A81" w14:textId="77777777" w:rsidTr="001A0651">
        <w:tc>
          <w:tcPr>
            <w:tcW w:w="5495" w:type="dxa"/>
          </w:tcPr>
          <w:p w14:paraId="6D9C6C85" w14:textId="77777777" w:rsidR="006A31B0" w:rsidRPr="008A60A7" w:rsidRDefault="006A31B0" w:rsidP="008A60A7">
            <w:pPr>
              <w:rPr>
                <w:rFonts w:ascii="Helvetica" w:hAnsi="Helvetica"/>
              </w:rPr>
            </w:pPr>
            <w:r w:rsidRPr="008A60A7">
              <w:rPr>
                <w:rFonts w:ascii="Helvetica" w:hAnsi="Helvetica"/>
              </w:rPr>
              <w:t>D8 Tall buildings</w:t>
            </w:r>
          </w:p>
        </w:tc>
        <w:tc>
          <w:tcPr>
            <w:tcW w:w="1701" w:type="dxa"/>
          </w:tcPr>
          <w:p w14:paraId="24FC24E7" w14:textId="5861B491" w:rsidR="006A31B0" w:rsidRPr="008A60A7" w:rsidRDefault="000B59AA" w:rsidP="009D7923">
            <w:pPr>
              <w:jc w:val="right"/>
              <w:rPr>
                <w:rFonts w:ascii="Helvetica" w:hAnsi="Helvetica"/>
              </w:rPr>
            </w:pPr>
            <w:r>
              <w:rPr>
                <w:rFonts w:ascii="Helvetica" w:hAnsi="Helvetica"/>
              </w:rPr>
              <w:t>126</w:t>
            </w:r>
          </w:p>
        </w:tc>
        <w:tc>
          <w:tcPr>
            <w:tcW w:w="1320" w:type="dxa"/>
          </w:tcPr>
          <w:p w14:paraId="78206BAF" w14:textId="37591164" w:rsidR="006A31B0" w:rsidRPr="008A60A7" w:rsidRDefault="000B59AA" w:rsidP="009D7923">
            <w:pPr>
              <w:jc w:val="right"/>
              <w:rPr>
                <w:rFonts w:ascii="Helvetica" w:hAnsi="Helvetica"/>
              </w:rPr>
            </w:pPr>
            <w:r>
              <w:rPr>
                <w:rFonts w:ascii="Helvetica" w:hAnsi="Helvetica"/>
              </w:rPr>
              <w:t>144</w:t>
            </w:r>
          </w:p>
        </w:tc>
      </w:tr>
      <w:tr w:rsidR="006A31B0" w:rsidRPr="008A60A7" w14:paraId="359C940E" w14:textId="77777777" w:rsidTr="001A0651">
        <w:tc>
          <w:tcPr>
            <w:tcW w:w="5495" w:type="dxa"/>
          </w:tcPr>
          <w:p w14:paraId="60957923" w14:textId="77777777" w:rsidR="006A31B0" w:rsidRPr="008A60A7" w:rsidRDefault="006A31B0" w:rsidP="008A60A7">
            <w:pPr>
              <w:rPr>
                <w:rFonts w:ascii="Helvetica" w:hAnsi="Helvetica"/>
              </w:rPr>
            </w:pPr>
            <w:r w:rsidRPr="008A60A7">
              <w:rPr>
                <w:rFonts w:ascii="Helvetica" w:hAnsi="Helvetica"/>
              </w:rPr>
              <w:t>D9 Basement development</w:t>
            </w:r>
          </w:p>
        </w:tc>
        <w:tc>
          <w:tcPr>
            <w:tcW w:w="1701" w:type="dxa"/>
          </w:tcPr>
          <w:p w14:paraId="61552F58" w14:textId="743F4DAD" w:rsidR="006A31B0" w:rsidRPr="008A60A7" w:rsidRDefault="00102325" w:rsidP="009D7923">
            <w:pPr>
              <w:jc w:val="right"/>
              <w:rPr>
                <w:rFonts w:ascii="Helvetica" w:hAnsi="Helvetica"/>
              </w:rPr>
            </w:pPr>
            <w:r>
              <w:rPr>
                <w:rFonts w:ascii="Helvetica" w:hAnsi="Helvetica"/>
              </w:rPr>
              <w:t>131</w:t>
            </w:r>
          </w:p>
        </w:tc>
        <w:tc>
          <w:tcPr>
            <w:tcW w:w="1320" w:type="dxa"/>
          </w:tcPr>
          <w:p w14:paraId="1C0637EF" w14:textId="3B93CAA0" w:rsidR="006A31B0" w:rsidRPr="008A60A7" w:rsidRDefault="00102325" w:rsidP="009D7923">
            <w:pPr>
              <w:jc w:val="right"/>
              <w:rPr>
                <w:rFonts w:ascii="Helvetica" w:hAnsi="Helvetica"/>
              </w:rPr>
            </w:pPr>
            <w:r>
              <w:rPr>
                <w:rFonts w:ascii="Helvetica" w:hAnsi="Helvetica"/>
              </w:rPr>
              <w:t>149</w:t>
            </w:r>
          </w:p>
        </w:tc>
      </w:tr>
      <w:tr w:rsidR="006A31B0" w:rsidRPr="008A60A7" w14:paraId="507940C6" w14:textId="77777777" w:rsidTr="001A0651">
        <w:tc>
          <w:tcPr>
            <w:tcW w:w="5495" w:type="dxa"/>
          </w:tcPr>
          <w:p w14:paraId="52E8BAD2" w14:textId="7E47B31A" w:rsidR="006A31B0" w:rsidRPr="008A60A7" w:rsidRDefault="006A31B0" w:rsidP="008A60A7">
            <w:pPr>
              <w:rPr>
                <w:rFonts w:ascii="Helvetica" w:hAnsi="Helvetica"/>
              </w:rPr>
            </w:pPr>
            <w:r w:rsidRPr="008A60A7">
              <w:rPr>
                <w:rFonts w:ascii="Helvetica" w:hAnsi="Helvetica"/>
              </w:rPr>
              <w:t xml:space="preserve">D10 Safety, security and </w:t>
            </w:r>
            <w:r w:rsidR="008A226F" w:rsidRPr="008A60A7">
              <w:rPr>
                <w:rFonts w:ascii="Helvetica" w:hAnsi="Helvetica"/>
              </w:rPr>
              <w:t>re</w:t>
            </w:r>
            <w:r w:rsidR="008A226F">
              <w:rPr>
                <w:rFonts w:ascii="Helvetica" w:hAnsi="Helvetica"/>
              </w:rPr>
              <w:t>s</w:t>
            </w:r>
            <w:r w:rsidR="008A226F" w:rsidRPr="008A60A7">
              <w:rPr>
                <w:rFonts w:ascii="Helvetica" w:hAnsi="Helvetica"/>
              </w:rPr>
              <w:t>lience</w:t>
            </w:r>
            <w:r w:rsidRPr="008A60A7">
              <w:rPr>
                <w:rFonts w:ascii="Helvetica" w:hAnsi="Helvetica"/>
              </w:rPr>
              <w:t xml:space="preserve"> to emergency</w:t>
            </w:r>
          </w:p>
        </w:tc>
        <w:tc>
          <w:tcPr>
            <w:tcW w:w="1701" w:type="dxa"/>
          </w:tcPr>
          <w:p w14:paraId="4553ED0B" w14:textId="37D9BD82" w:rsidR="006A31B0" w:rsidRPr="008A60A7" w:rsidRDefault="002D32F6" w:rsidP="009D7923">
            <w:pPr>
              <w:jc w:val="right"/>
              <w:rPr>
                <w:rFonts w:ascii="Helvetica" w:hAnsi="Helvetica"/>
              </w:rPr>
            </w:pPr>
            <w:r>
              <w:rPr>
                <w:rFonts w:ascii="Helvetica" w:hAnsi="Helvetica"/>
              </w:rPr>
              <w:t>132</w:t>
            </w:r>
          </w:p>
        </w:tc>
        <w:tc>
          <w:tcPr>
            <w:tcW w:w="1320" w:type="dxa"/>
          </w:tcPr>
          <w:p w14:paraId="3FB9A845" w14:textId="37480662" w:rsidR="006A31B0" w:rsidRPr="008A60A7" w:rsidRDefault="002D32F6" w:rsidP="009D7923">
            <w:pPr>
              <w:jc w:val="right"/>
              <w:rPr>
                <w:rFonts w:ascii="Helvetica" w:hAnsi="Helvetica"/>
              </w:rPr>
            </w:pPr>
            <w:r>
              <w:rPr>
                <w:rFonts w:ascii="Helvetica" w:hAnsi="Helvetica"/>
              </w:rPr>
              <w:t>150</w:t>
            </w:r>
          </w:p>
        </w:tc>
      </w:tr>
      <w:tr w:rsidR="006A31B0" w:rsidRPr="008A60A7" w14:paraId="222971DA" w14:textId="77777777" w:rsidTr="001A0651">
        <w:tc>
          <w:tcPr>
            <w:tcW w:w="5495" w:type="dxa"/>
          </w:tcPr>
          <w:p w14:paraId="56B6C05F" w14:textId="77777777" w:rsidR="006A31B0" w:rsidRPr="008A60A7" w:rsidRDefault="006A31B0" w:rsidP="008A60A7">
            <w:pPr>
              <w:rPr>
                <w:rFonts w:ascii="Helvetica" w:hAnsi="Helvetica"/>
              </w:rPr>
            </w:pPr>
            <w:r w:rsidRPr="008A60A7">
              <w:rPr>
                <w:rFonts w:ascii="Helvetica" w:hAnsi="Helvetica"/>
              </w:rPr>
              <w:t>D11 Fire safety</w:t>
            </w:r>
          </w:p>
        </w:tc>
        <w:tc>
          <w:tcPr>
            <w:tcW w:w="1701" w:type="dxa"/>
          </w:tcPr>
          <w:p w14:paraId="3BFEF18D" w14:textId="4E7BA95B" w:rsidR="006A31B0" w:rsidRPr="008A60A7" w:rsidRDefault="002D32F6" w:rsidP="009D7923">
            <w:pPr>
              <w:jc w:val="right"/>
              <w:rPr>
                <w:rFonts w:ascii="Helvetica" w:hAnsi="Helvetica"/>
              </w:rPr>
            </w:pPr>
            <w:r>
              <w:rPr>
                <w:rFonts w:ascii="Helvetica" w:hAnsi="Helvetica"/>
              </w:rPr>
              <w:t>134</w:t>
            </w:r>
          </w:p>
        </w:tc>
        <w:tc>
          <w:tcPr>
            <w:tcW w:w="1320" w:type="dxa"/>
          </w:tcPr>
          <w:p w14:paraId="3E857D6C" w14:textId="791CF91F" w:rsidR="006A31B0" w:rsidRPr="008A60A7" w:rsidRDefault="002D32F6" w:rsidP="009D7923">
            <w:pPr>
              <w:jc w:val="right"/>
              <w:rPr>
                <w:rFonts w:ascii="Helvetica" w:hAnsi="Helvetica"/>
              </w:rPr>
            </w:pPr>
            <w:r>
              <w:rPr>
                <w:rFonts w:ascii="Helvetica" w:hAnsi="Helvetica"/>
              </w:rPr>
              <w:t>152</w:t>
            </w:r>
          </w:p>
        </w:tc>
      </w:tr>
      <w:tr w:rsidR="006A31B0" w:rsidRPr="008A60A7" w14:paraId="310D8F2E" w14:textId="77777777" w:rsidTr="001A0651">
        <w:tc>
          <w:tcPr>
            <w:tcW w:w="5495" w:type="dxa"/>
          </w:tcPr>
          <w:p w14:paraId="2B0174F7" w14:textId="77777777" w:rsidR="006A31B0" w:rsidRPr="008A60A7" w:rsidRDefault="006A31B0" w:rsidP="008A60A7">
            <w:pPr>
              <w:rPr>
                <w:rFonts w:ascii="Helvetica" w:hAnsi="Helvetica"/>
              </w:rPr>
            </w:pPr>
            <w:r w:rsidRPr="008A60A7">
              <w:rPr>
                <w:rFonts w:ascii="Helvetica" w:hAnsi="Helvetica"/>
              </w:rPr>
              <w:t xml:space="preserve">D12 Agent of change </w:t>
            </w:r>
          </w:p>
        </w:tc>
        <w:tc>
          <w:tcPr>
            <w:tcW w:w="1701" w:type="dxa"/>
          </w:tcPr>
          <w:p w14:paraId="71F0E71E" w14:textId="387ADC3F" w:rsidR="006A31B0" w:rsidRPr="008A60A7" w:rsidRDefault="00A60187" w:rsidP="009D7923">
            <w:pPr>
              <w:jc w:val="right"/>
              <w:rPr>
                <w:rFonts w:ascii="Helvetica" w:hAnsi="Helvetica"/>
              </w:rPr>
            </w:pPr>
            <w:r>
              <w:rPr>
                <w:rFonts w:ascii="Helvetica" w:hAnsi="Helvetica"/>
              </w:rPr>
              <w:t>136</w:t>
            </w:r>
          </w:p>
        </w:tc>
        <w:tc>
          <w:tcPr>
            <w:tcW w:w="1320" w:type="dxa"/>
          </w:tcPr>
          <w:p w14:paraId="41DF5D5D" w14:textId="5C6034DA" w:rsidR="006A31B0" w:rsidRPr="008A60A7" w:rsidRDefault="00A60187" w:rsidP="009D7923">
            <w:pPr>
              <w:jc w:val="right"/>
              <w:rPr>
                <w:rFonts w:ascii="Helvetica" w:hAnsi="Helvetica"/>
              </w:rPr>
            </w:pPr>
            <w:r>
              <w:rPr>
                <w:rFonts w:ascii="Helvetica" w:hAnsi="Helvetica"/>
              </w:rPr>
              <w:t>154</w:t>
            </w:r>
          </w:p>
        </w:tc>
      </w:tr>
      <w:tr w:rsidR="006A31B0" w:rsidRPr="008A60A7" w14:paraId="15839039" w14:textId="77777777" w:rsidTr="001A0651">
        <w:tc>
          <w:tcPr>
            <w:tcW w:w="5495" w:type="dxa"/>
          </w:tcPr>
          <w:p w14:paraId="703A9BBE" w14:textId="77777777" w:rsidR="006A31B0" w:rsidRPr="008A60A7" w:rsidRDefault="006A31B0" w:rsidP="008A60A7">
            <w:pPr>
              <w:rPr>
                <w:rFonts w:ascii="Helvetica" w:hAnsi="Helvetica"/>
              </w:rPr>
            </w:pPr>
            <w:r w:rsidRPr="008A60A7">
              <w:rPr>
                <w:rFonts w:ascii="Helvetica" w:hAnsi="Helvetica"/>
              </w:rPr>
              <w:t>D13 Noise</w:t>
            </w:r>
          </w:p>
        </w:tc>
        <w:tc>
          <w:tcPr>
            <w:tcW w:w="1701" w:type="dxa"/>
          </w:tcPr>
          <w:p w14:paraId="1375C588" w14:textId="77777777" w:rsidR="006A31B0" w:rsidRPr="008A60A7" w:rsidRDefault="006A31B0" w:rsidP="009D7923">
            <w:pPr>
              <w:jc w:val="right"/>
              <w:rPr>
                <w:rFonts w:ascii="Helvetica" w:hAnsi="Helvetica"/>
              </w:rPr>
            </w:pPr>
          </w:p>
        </w:tc>
        <w:tc>
          <w:tcPr>
            <w:tcW w:w="1320" w:type="dxa"/>
          </w:tcPr>
          <w:p w14:paraId="2827AF79" w14:textId="77777777" w:rsidR="006A31B0" w:rsidRPr="008A60A7" w:rsidRDefault="006A31B0" w:rsidP="009D7923">
            <w:pPr>
              <w:jc w:val="right"/>
              <w:rPr>
                <w:rFonts w:ascii="Helvetica" w:hAnsi="Helvetica"/>
              </w:rPr>
            </w:pPr>
          </w:p>
        </w:tc>
      </w:tr>
    </w:tbl>
    <w:p w14:paraId="73409752" w14:textId="77777777" w:rsidR="008A60A7" w:rsidRDefault="008A60A7">
      <w:pPr>
        <w:rPr>
          <w:rFonts w:ascii="Helvetica" w:hAnsi="Helvetica"/>
        </w:rPr>
      </w:pPr>
    </w:p>
    <w:p w14:paraId="0FFA22F9" w14:textId="77777777" w:rsidR="008A60A7" w:rsidRPr="00EF65B8" w:rsidRDefault="00504EA2">
      <w:pPr>
        <w:rPr>
          <w:rFonts w:ascii="Helvetica" w:hAnsi="Helvetica"/>
          <w:b/>
          <w:color w:val="3366FF"/>
        </w:rPr>
      </w:pPr>
      <w:r w:rsidRPr="00EF65B8">
        <w:rPr>
          <w:rFonts w:ascii="Helvetica" w:hAnsi="Helvetica"/>
          <w:b/>
          <w:color w:val="3366FF"/>
        </w:rPr>
        <w:t>D1 London’s form and characteristics</w:t>
      </w:r>
    </w:p>
    <w:p w14:paraId="0A1C5971" w14:textId="6D2CB897" w:rsidR="00504EA2" w:rsidRDefault="00504EA2">
      <w:pPr>
        <w:rPr>
          <w:rFonts w:ascii="Helvetica" w:hAnsi="Helvetica"/>
        </w:rPr>
      </w:pPr>
      <w:r>
        <w:rPr>
          <w:rFonts w:ascii="Helvetica" w:hAnsi="Helvetica"/>
        </w:rPr>
        <w:t xml:space="preserve">This set of policies comprises general advice on what places should be like. It fails to deal with participation in design processes and omits references to London’s overall structure, the move towards </w:t>
      </w:r>
      <w:r w:rsidR="00A07D05">
        <w:rPr>
          <w:rFonts w:ascii="Helvetica" w:hAnsi="Helvetica"/>
        </w:rPr>
        <w:t>more local self-sufficiency. Th</w:t>
      </w:r>
      <w:r w:rsidR="00897705">
        <w:rPr>
          <w:rFonts w:ascii="Helvetica" w:hAnsi="Helvetica"/>
        </w:rPr>
        <w:t>e importance of sunlight in public spaces, schools, homes etc is mentioned only in supporting text.</w:t>
      </w:r>
    </w:p>
    <w:p w14:paraId="7C9FF341" w14:textId="77777777" w:rsidR="00897705" w:rsidRDefault="00897705">
      <w:pPr>
        <w:rPr>
          <w:rFonts w:ascii="Helvetica" w:hAnsi="Helvetica"/>
        </w:rPr>
      </w:pPr>
    </w:p>
    <w:p w14:paraId="1F43EF17" w14:textId="77777777" w:rsidR="00897705" w:rsidRDefault="00897705">
      <w:pPr>
        <w:rPr>
          <w:rFonts w:ascii="Helvetica" w:hAnsi="Helvetica"/>
        </w:rPr>
      </w:pPr>
      <w:r>
        <w:rPr>
          <w:rFonts w:ascii="Helvetica" w:hAnsi="Helvetica"/>
        </w:rPr>
        <w:t>Suggested response:</w:t>
      </w:r>
    </w:p>
    <w:p w14:paraId="63B20136" w14:textId="611EB1A9" w:rsidR="00DA3CD3" w:rsidRDefault="00DA3CD3" w:rsidP="00DA3CD3">
      <w:pPr>
        <w:widowControl w:val="0"/>
        <w:numPr>
          <w:ilvl w:val="0"/>
          <w:numId w:val="1"/>
        </w:numPr>
        <w:tabs>
          <w:tab w:val="left" w:pos="220"/>
          <w:tab w:val="left" w:pos="720"/>
        </w:tabs>
        <w:autoSpaceDE w:val="0"/>
        <w:autoSpaceDN w:val="0"/>
        <w:adjustRightInd w:val="0"/>
        <w:spacing w:after="240" w:line="360" w:lineRule="atLeast"/>
        <w:ind w:hanging="720"/>
        <w:rPr>
          <w:rFonts w:ascii="Times" w:hAnsi="Times" w:cs="Times"/>
        </w:rPr>
      </w:pPr>
      <w:r>
        <w:rPr>
          <w:rFonts w:ascii="Helvetica" w:hAnsi="Helvetica"/>
        </w:rPr>
        <w:t>D1 A 7 “</w:t>
      </w:r>
      <w:r>
        <w:rPr>
          <w:rFonts w:ascii="Times" w:hAnsi="Times" w:cs="Times"/>
          <w:color w:val="282E33"/>
          <w:sz w:val="32"/>
          <w:szCs w:val="32"/>
        </w:rPr>
        <w:t xml:space="preserve">provide conveniently located green and open spaces for social interaction, play, relaxation and physical activity” </w:t>
      </w:r>
      <w:r>
        <w:rPr>
          <w:rFonts w:ascii="Times" w:hAnsi="Times" w:cs="Times"/>
        </w:rPr>
        <w:t> </w:t>
      </w:r>
    </w:p>
    <w:p w14:paraId="0C37FD2E" w14:textId="15979CBE" w:rsidR="00897705" w:rsidRDefault="00DA3CD3">
      <w:pPr>
        <w:rPr>
          <w:rFonts w:ascii="Helvetica" w:hAnsi="Helvetica"/>
        </w:rPr>
      </w:pPr>
      <w:r>
        <w:rPr>
          <w:rFonts w:ascii="Helvetica" w:hAnsi="Helvetica"/>
        </w:rPr>
        <w:t xml:space="preserve">Add:  </w:t>
      </w:r>
      <w:r w:rsidRPr="003C38F4">
        <w:rPr>
          <w:rFonts w:ascii="Helvetica" w:hAnsi="Helvetica"/>
          <w:u w:val="single"/>
        </w:rPr>
        <w:t>in such a way that each enjoys sunlight throughout the year, at least in places.</w:t>
      </w:r>
    </w:p>
    <w:p w14:paraId="1CEE6BBD" w14:textId="77777777" w:rsidR="003C38F4" w:rsidRDefault="003C38F4">
      <w:pPr>
        <w:rPr>
          <w:rFonts w:ascii="Helvetica" w:hAnsi="Helvetica"/>
        </w:rPr>
      </w:pPr>
    </w:p>
    <w:p w14:paraId="0818DE59" w14:textId="29639562" w:rsidR="00464F21" w:rsidRDefault="00464F21" w:rsidP="00464F21">
      <w:pPr>
        <w:widowControl w:val="0"/>
        <w:numPr>
          <w:ilvl w:val="0"/>
          <w:numId w:val="1"/>
        </w:numPr>
        <w:tabs>
          <w:tab w:val="left" w:pos="220"/>
          <w:tab w:val="left" w:pos="720"/>
        </w:tabs>
        <w:autoSpaceDE w:val="0"/>
        <w:autoSpaceDN w:val="0"/>
        <w:adjustRightInd w:val="0"/>
        <w:spacing w:after="240" w:line="360" w:lineRule="atLeast"/>
        <w:ind w:hanging="720"/>
        <w:rPr>
          <w:rFonts w:ascii="Times" w:hAnsi="Times" w:cs="Times"/>
        </w:rPr>
      </w:pPr>
      <w:r>
        <w:rPr>
          <w:rFonts w:ascii="Helvetica" w:hAnsi="Helvetica"/>
        </w:rPr>
        <w:t>D1 A 8 “</w:t>
      </w:r>
      <w:r>
        <w:rPr>
          <w:rFonts w:ascii="Times" w:hAnsi="Times" w:cs="Times"/>
          <w:color w:val="282E33"/>
          <w:sz w:val="32"/>
          <w:szCs w:val="32"/>
        </w:rPr>
        <w:t xml:space="preserve">encourage and facilitate active travel with convenient and inclusive pedestrian and cycling routes, crossing points, cycle parking, and legible entrances to buildings, that are aligned with peoples’ movement patterns and desire lines in the area.  </w:t>
      </w:r>
      <w:r>
        <w:rPr>
          <w:rFonts w:ascii="Times" w:hAnsi="Times" w:cs="Times"/>
        </w:rPr>
        <w:t> </w:t>
      </w:r>
    </w:p>
    <w:p w14:paraId="6CFF7BE1" w14:textId="3A95AE4C" w:rsidR="00464F21" w:rsidRDefault="00464F21">
      <w:pPr>
        <w:rPr>
          <w:rFonts w:ascii="Helvetica" w:hAnsi="Helvetica"/>
          <w:u w:val="single"/>
        </w:rPr>
      </w:pPr>
      <w:r>
        <w:rPr>
          <w:rFonts w:ascii="Helvetica" w:hAnsi="Helvetica"/>
        </w:rPr>
        <w:lastRenderedPageBreak/>
        <w:t xml:space="preserve">Add: </w:t>
      </w:r>
      <w:r w:rsidRPr="00464F21">
        <w:rPr>
          <w:rFonts w:ascii="Helvetica" w:hAnsi="Helvetica"/>
          <w:u w:val="single"/>
        </w:rPr>
        <w:t xml:space="preserve">Foster the availability of commercial and public services within convenient distances from homes </w:t>
      </w:r>
      <w:r w:rsidR="00784FD9">
        <w:rPr>
          <w:rFonts w:ascii="Helvetica" w:hAnsi="Helvetica"/>
          <w:u w:val="single"/>
        </w:rPr>
        <w:t>and jobs in line with policy SD7F</w:t>
      </w:r>
      <w:r w:rsidR="00FC7E61">
        <w:rPr>
          <w:rFonts w:ascii="Helvetica" w:hAnsi="Helvetica"/>
          <w:u w:val="single"/>
        </w:rPr>
        <w:t xml:space="preserve"> and</w:t>
      </w:r>
      <w:r w:rsidR="00640A5C">
        <w:rPr>
          <w:rFonts w:ascii="Helvetica" w:hAnsi="Helvetica"/>
          <w:u w:val="single"/>
        </w:rPr>
        <w:t xml:space="preserve"> to</w:t>
      </w:r>
      <w:r w:rsidR="00FC7E61">
        <w:rPr>
          <w:rFonts w:ascii="Helvetica" w:hAnsi="Helvetica"/>
          <w:u w:val="single"/>
        </w:rPr>
        <w:t xml:space="preserve"> reduce the need to travel</w:t>
      </w:r>
      <w:r w:rsidRPr="00464F21">
        <w:rPr>
          <w:rFonts w:ascii="Helvetica" w:hAnsi="Helvetica"/>
          <w:u w:val="single"/>
        </w:rPr>
        <w:t>.</w:t>
      </w:r>
    </w:p>
    <w:p w14:paraId="5C82EE9C" w14:textId="77777777" w:rsidR="00FC7E61" w:rsidRPr="00FC7E61" w:rsidRDefault="00FC7E61">
      <w:pPr>
        <w:rPr>
          <w:rFonts w:ascii="Helvetica" w:hAnsi="Helvetica"/>
          <w:u w:val="single"/>
        </w:rPr>
      </w:pPr>
    </w:p>
    <w:p w14:paraId="01A7FB18" w14:textId="24587B7F" w:rsidR="003C38F4" w:rsidRDefault="003C38F4">
      <w:pPr>
        <w:rPr>
          <w:rFonts w:ascii="Helvetica" w:hAnsi="Helvetica"/>
        </w:rPr>
      </w:pPr>
      <w:r>
        <w:rPr>
          <w:rFonts w:ascii="Helvetica" w:hAnsi="Helvetica"/>
        </w:rPr>
        <w:t xml:space="preserve">D1 B Add (7) </w:t>
      </w:r>
      <w:r w:rsidRPr="003C38F4">
        <w:rPr>
          <w:rFonts w:ascii="Helvetica" w:hAnsi="Helvetica"/>
          <w:u w:val="single"/>
        </w:rPr>
        <w:t>demonstrate the community engagement process undertaken and how it has influenced the design</w:t>
      </w:r>
      <w:r>
        <w:rPr>
          <w:rFonts w:ascii="Helvetica" w:hAnsi="Helvetica"/>
        </w:rPr>
        <w:t>.</w:t>
      </w:r>
    </w:p>
    <w:p w14:paraId="370D8099" w14:textId="77777777" w:rsidR="00464F21" w:rsidRDefault="00464F21">
      <w:pPr>
        <w:rPr>
          <w:rFonts w:ascii="Helvetica" w:hAnsi="Helvetica"/>
        </w:rPr>
      </w:pPr>
    </w:p>
    <w:p w14:paraId="1C0B3FEE" w14:textId="5ED35600" w:rsidR="00464F21" w:rsidRDefault="00653BF4">
      <w:pPr>
        <w:rPr>
          <w:rFonts w:ascii="Helvetica" w:hAnsi="Helvetica"/>
        </w:rPr>
      </w:pPr>
      <w:r w:rsidRPr="00784FD9">
        <w:rPr>
          <w:rFonts w:ascii="Helvetica" w:hAnsi="Helvetica"/>
          <w:highlight w:val="yellow"/>
        </w:rPr>
        <w:t>D1 Add general policy on attention to disability access at all scales. (wording?)</w:t>
      </w:r>
      <w:r w:rsidR="00640A5C">
        <w:rPr>
          <w:rFonts w:ascii="Helvetica" w:hAnsi="Helvetica"/>
        </w:rPr>
        <w:t xml:space="preserve"> unless this is adequately covered by D3 below.</w:t>
      </w:r>
    </w:p>
    <w:p w14:paraId="2EF9CEC4" w14:textId="77777777" w:rsidR="00653BF4" w:rsidRDefault="00653BF4">
      <w:pPr>
        <w:rPr>
          <w:rFonts w:ascii="Helvetica" w:hAnsi="Helvetica"/>
        </w:rPr>
      </w:pPr>
    </w:p>
    <w:p w14:paraId="407DF198" w14:textId="5E53ACBB" w:rsidR="00653BF4" w:rsidRDefault="00653BF4">
      <w:pPr>
        <w:rPr>
          <w:rFonts w:ascii="Helvetica" w:hAnsi="Helvetica"/>
        </w:rPr>
      </w:pPr>
      <w:r>
        <w:rPr>
          <w:rFonts w:ascii="Helvetica" w:hAnsi="Helvetica"/>
        </w:rPr>
        <w:t xml:space="preserve">§3.1.11 and 12 </w:t>
      </w:r>
      <w:r w:rsidR="003B7A06">
        <w:rPr>
          <w:rFonts w:ascii="Helvetica" w:hAnsi="Helvetica"/>
        </w:rPr>
        <w:t xml:space="preserve">Text </w:t>
      </w:r>
      <w:r>
        <w:rPr>
          <w:rFonts w:ascii="Helvetica" w:hAnsi="Helvetica"/>
        </w:rPr>
        <w:t xml:space="preserve">emphasising London’s Circular Economy Route Map is very welcome. It should be strongly reflected in policy, </w:t>
      </w:r>
      <w:r w:rsidR="003B7A06">
        <w:rPr>
          <w:rFonts w:ascii="Helvetica" w:hAnsi="Helvetica"/>
        </w:rPr>
        <w:t xml:space="preserve">however, </w:t>
      </w:r>
      <w:r>
        <w:rPr>
          <w:rFonts w:ascii="Helvetica" w:hAnsi="Helvetica"/>
        </w:rPr>
        <w:t>probably by</w:t>
      </w:r>
      <w:r w:rsidR="003B7A06">
        <w:rPr>
          <w:rFonts w:ascii="Helvetica" w:hAnsi="Helvetica"/>
        </w:rPr>
        <w:t xml:space="preserve"> strengthening</w:t>
      </w:r>
      <w:r w:rsidR="00130AC8">
        <w:rPr>
          <w:rFonts w:ascii="Helvetica" w:hAnsi="Helvetica"/>
        </w:rPr>
        <w:t>…</w:t>
      </w:r>
    </w:p>
    <w:p w14:paraId="0499401C" w14:textId="77777777" w:rsidR="00653BF4" w:rsidRDefault="00653BF4">
      <w:pPr>
        <w:rPr>
          <w:rFonts w:ascii="Helvetica" w:hAnsi="Helvetica"/>
        </w:rPr>
      </w:pPr>
    </w:p>
    <w:p w14:paraId="271FC9C0" w14:textId="4CC71AF3" w:rsidR="00653BF4" w:rsidRDefault="00653BF4" w:rsidP="00EF65B8">
      <w:pPr>
        <w:widowControl w:val="0"/>
        <w:tabs>
          <w:tab w:val="left" w:pos="220"/>
          <w:tab w:val="left" w:pos="720"/>
        </w:tabs>
        <w:autoSpaceDE w:val="0"/>
        <w:autoSpaceDN w:val="0"/>
        <w:adjustRightInd w:val="0"/>
        <w:spacing w:after="240" w:line="360" w:lineRule="atLeast"/>
        <w:rPr>
          <w:rFonts w:ascii="Times" w:hAnsi="Times" w:cs="Times"/>
        </w:rPr>
      </w:pPr>
      <w:r>
        <w:rPr>
          <w:rFonts w:ascii="Helvetica" w:hAnsi="Helvetica"/>
        </w:rPr>
        <w:t>D1 B 3: “</w:t>
      </w:r>
      <w:r>
        <w:rPr>
          <w:rFonts w:ascii="Times" w:hAnsi="Times" w:cs="Times"/>
          <w:color w:val="282E33"/>
          <w:sz w:val="32"/>
          <w:szCs w:val="32"/>
        </w:rPr>
        <w:t xml:space="preserve">aim for high sustainability standards </w:t>
      </w:r>
      <w:r>
        <w:rPr>
          <w:rFonts w:ascii="Times" w:hAnsi="Times" w:cs="Times"/>
        </w:rPr>
        <w:t> </w:t>
      </w:r>
    </w:p>
    <w:p w14:paraId="74E82B4F" w14:textId="42CCBE37" w:rsidR="00653BF4" w:rsidRDefault="00653BF4">
      <w:pPr>
        <w:rPr>
          <w:rFonts w:ascii="Helvetica" w:hAnsi="Helvetica"/>
          <w:u w:val="single"/>
        </w:rPr>
      </w:pPr>
      <w:r>
        <w:rPr>
          <w:rFonts w:ascii="Helvetica" w:hAnsi="Helvetica"/>
        </w:rPr>
        <w:t xml:space="preserve">Add: </w:t>
      </w:r>
      <w:r w:rsidRPr="003B7A06">
        <w:rPr>
          <w:rFonts w:ascii="Helvetica" w:hAnsi="Helvetica"/>
          <w:u w:val="single"/>
        </w:rPr>
        <w:t>and follow the guidance in London’s Circular Economy Route Map</w:t>
      </w:r>
      <w:r w:rsidR="003B7A06" w:rsidRPr="003B7A06">
        <w:rPr>
          <w:rFonts w:ascii="Helvetica" w:hAnsi="Helvetica"/>
          <w:u w:val="single"/>
        </w:rPr>
        <w:t xml:space="preserve">. A </w:t>
      </w:r>
      <w:r w:rsidR="008A226F" w:rsidRPr="003B7A06">
        <w:rPr>
          <w:rFonts w:ascii="Helvetica" w:hAnsi="Helvetica"/>
          <w:u w:val="single"/>
        </w:rPr>
        <w:t>priority</w:t>
      </w:r>
      <w:r w:rsidR="003B7A06" w:rsidRPr="003B7A06">
        <w:rPr>
          <w:rFonts w:ascii="Helvetica" w:hAnsi="Helvetica"/>
          <w:u w:val="single"/>
        </w:rPr>
        <w:t xml:space="preserve"> should be on the retention and upgrading of existing building stocks unless there is strong ev</w:t>
      </w:r>
      <w:r w:rsidR="00784FD9">
        <w:rPr>
          <w:rFonts w:ascii="Helvetica" w:hAnsi="Helvetica"/>
          <w:u w:val="single"/>
        </w:rPr>
        <w:t>i</w:t>
      </w:r>
      <w:r w:rsidR="003B7A06" w:rsidRPr="003B7A06">
        <w:rPr>
          <w:rFonts w:ascii="Helvetica" w:hAnsi="Helvetica"/>
          <w:u w:val="single"/>
        </w:rPr>
        <w:t xml:space="preserve">dence to support demolition </w:t>
      </w:r>
      <w:r w:rsidR="00EF65B8">
        <w:rPr>
          <w:rFonts w:ascii="Helvetica" w:hAnsi="Helvetica"/>
          <w:u w:val="single"/>
        </w:rPr>
        <w:t>/</w:t>
      </w:r>
      <w:r w:rsidR="003B7A06" w:rsidRPr="003B7A06">
        <w:rPr>
          <w:rFonts w:ascii="Helvetica" w:hAnsi="Helvetica"/>
          <w:u w:val="single"/>
        </w:rPr>
        <w:t xml:space="preserve"> replacement.</w:t>
      </w:r>
    </w:p>
    <w:p w14:paraId="066B4F16" w14:textId="77777777" w:rsidR="00D62643" w:rsidRDefault="00D62643">
      <w:pPr>
        <w:rPr>
          <w:rFonts w:ascii="Helvetica" w:hAnsi="Helvetica"/>
          <w:u w:val="single"/>
        </w:rPr>
      </w:pPr>
    </w:p>
    <w:p w14:paraId="5DC5A1AF" w14:textId="75339D08" w:rsidR="00D62643" w:rsidRPr="00EF65B8" w:rsidRDefault="009837CC">
      <w:pPr>
        <w:rPr>
          <w:rFonts w:ascii="Helvetica" w:hAnsi="Helvetica"/>
          <w:b/>
          <w:color w:val="3366FF"/>
        </w:rPr>
      </w:pPr>
      <w:r w:rsidRPr="00EF65B8">
        <w:rPr>
          <w:rFonts w:ascii="Helvetica" w:hAnsi="Helvetica"/>
          <w:b/>
          <w:color w:val="3366FF"/>
        </w:rPr>
        <w:t>D2 Delivering good design</w:t>
      </w:r>
    </w:p>
    <w:p w14:paraId="581C2554" w14:textId="7C6B7465" w:rsidR="009837CC" w:rsidRDefault="009837CC">
      <w:pPr>
        <w:rPr>
          <w:rFonts w:ascii="Helvetica" w:hAnsi="Helvetica"/>
        </w:rPr>
      </w:pPr>
      <w:r>
        <w:rPr>
          <w:rFonts w:ascii="Helvetica" w:hAnsi="Helvetica"/>
        </w:rPr>
        <w:t>This policy could be the place (or one of a number of places) to press our case for SIA.  It starts:</w:t>
      </w:r>
    </w:p>
    <w:p w14:paraId="61B9BAEE" w14:textId="59CB1363" w:rsidR="009837CC" w:rsidRDefault="00EF65B8" w:rsidP="009837CC">
      <w:pPr>
        <w:widowControl w:val="0"/>
        <w:autoSpaceDE w:val="0"/>
        <w:autoSpaceDN w:val="0"/>
        <w:adjustRightInd w:val="0"/>
        <w:spacing w:after="240" w:line="340" w:lineRule="atLeast"/>
        <w:rPr>
          <w:rFonts w:ascii="Times" w:hAnsi="Times" w:cs="Times"/>
        </w:rPr>
      </w:pPr>
      <w:r>
        <w:rPr>
          <w:rFonts w:ascii="Helvetica" w:hAnsi="Helvetica" w:cs="Helvetica"/>
          <w:color w:val="464749"/>
          <w:sz w:val="30"/>
          <w:szCs w:val="30"/>
        </w:rPr>
        <w:t>“</w:t>
      </w:r>
      <w:r w:rsidR="009837CC">
        <w:rPr>
          <w:rFonts w:ascii="Helvetica" w:hAnsi="Helvetica" w:cs="Helvetica"/>
          <w:color w:val="464749"/>
          <w:sz w:val="30"/>
          <w:szCs w:val="30"/>
        </w:rPr>
        <w:t xml:space="preserve">A </w:t>
      </w:r>
      <w:r w:rsidR="009837CC">
        <w:rPr>
          <w:rFonts w:ascii="Times" w:hAnsi="Times" w:cs="Times"/>
          <w:color w:val="282E33"/>
          <w:sz w:val="32"/>
          <w:szCs w:val="32"/>
        </w:rPr>
        <w:t xml:space="preserve">To identify an area’s capacity for growth and understand how to deliver it in a way which strengthens what is valued in a place, boroughs should undertake an evaluation, in preparing Development Plans and area- based strategies, which covers the following elements: </w:t>
      </w:r>
    </w:p>
    <w:p w14:paraId="2D45273C" w14:textId="1CB234C2" w:rsidR="009837CC" w:rsidRDefault="009837CC" w:rsidP="009837CC">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Helvetica" w:hAnsi="Helvetica" w:cs="Helvetica"/>
          <w:color w:val="464749"/>
          <w:sz w:val="30"/>
          <w:szCs w:val="30"/>
        </w:rPr>
        <w:t>1)  </w:t>
      </w:r>
      <w:r>
        <w:rPr>
          <w:rFonts w:ascii="Times" w:hAnsi="Times" w:cs="Times"/>
          <w:color w:val="282E33"/>
          <w:sz w:val="32"/>
          <w:szCs w:val="32"/>
        </w:rPr>
        <w:t xml:space="preserve">socio-economic data (such as Indices of Multiple Deprivation, health and wellbeing indicators, population density, employment data, educational qualifications, crime statistics) </w:t>
      </w:r>
      <w:r>
        <w:rPr>
          <w:rFonts w:ascii="Times" w:hAnsi="Times" w:cs="Times"/>
        </w:rPr>
        <w:t> ……</w:t>
      </w:r>
      <w:r w:rsidR="0075518F">
        <w:rPr>
          <w:rFonts w:ascii="Times" w:hAnsi="Times" w:cs="Times"/>
        </w:rPr>
        <w:t>”</w:t>
      </w:r>
    </w:p>
    <w:p w14:paraId="4DA98BF7" w14:textId="71EA8014" w:rsidR="009837CC" w:rsidRDefault="009837CC">
      <w:pPr>
        <w:rPr>
          <w:rFonts w:ascii="Helvetica" w:hAnsi="Helvetica"/>
        </w:rPr>
      </w:pPr>
      <w:r>
        <w:rPr>
          <w:rFonts w:ascii="Helvetica" w:hAnsi="Helvetica"/>
        </w:rPr>
        <w:t xml:space="preserve">Suggested response:  </w:t>
      </w:r>
      <w:r w:rsidRPr="009837CC">
        <w:rPr>
          <w:rFonts w:ascii="Helvetica" w:hAnsi="Helvetica"/>
          <w:u w:val="single"/>
        </w:rPr>
        <w:t xml:space="preserve">This is very welcome but needs strengthening to ensure that adequate Social Impact </w:t>
      </w:r>
      <w:r w:rsidR="008A226F" w:rsidRPr="009837CC">
        <w:rPr>
          <w:rFonts w:ascii="Helvetica" w:hAnsi="Helvetica"/>
          <w:u w:val="single"/>
        </w:rPr>
        <w:t>Analysis</w:t>
      </w:r>
      <w:r w:rsidRPr="009837CC">
        <w:rPr>
          <w:rFonts w:ascii="Helvetica" w:hAnsi="Helvetica"/>
          <w:u w:val="single"/>
        </w:rPr>
        <w:t xml:space="preserve"> is undertaken prior to the designation of areas for substantial change…</w:t>
      </w:r>
      <w:r>
        <w:rPr>
          <w:rFonts w:ascii="Helvetica" w:hAnsi="Helvetica"/>
        </w:rPr>
        <w:t xml:space="preserve">  </w:t>
      </w:r>
      <w:r w:rsidRPr="00784FD9">
        <w:rPr>
          <w:rFonts w:ascii="Helvetica" w:hAnsi="Helvetica"/>
          <w:highlight w:val="yellow"/>
        </w:rPr>
        <w:t>(How would we go on?)</w:t>
      </w:r>
    </w:p>
    <w:p w14:paraId="04DE3D30" w14:textId="77777777" w:rsidR="00306630" w:rsidRDefault="00306630">
      <w:pPr>
        <w:rPr>
          <w:rFonts w:ascii="Helvetica" w:hAnsi="Helvetica"/>
        </w:rPr>
      </w:pPr>
    </w:p>
    <w:p w14:paraId="5CDE0093" w14:textId="3CE071A7" w:rsidR="00306630" w:rsidRDefault="00306630">
      <w:pPr>
        <w:rPr>
          <w:rFonts w:ascii="Helvetica" w:hAnsi="Helvetica"/>
        </w:rPr>
      </w:pPr>
      <w:r>
        <w:rPr>
          <w:rFonts w:ascii="Helvetica" w:hAnsi="Helvetica"/>
        </w:rPr>
        <w:t>There is a lo</w:t>
      </w:r>
      <w:r w:rsidR="00640A5C">
        <w:rPr>
          <w:rFonts w:ascii="Helvetica" w:hAnsi="Helvetica"/>
        </w:rPr>
        <w:t xml:space="preserve">t on design review. Suggested response:  if the Mayor is serious about his ambitions for community engagement, design review must NOT simply be by professionals but engage communities as well, as being practiced at OPDC already. </w:t>
      </w:r>
      <w:r w:rsidR="00640A5C" w:rsidRPr="00640A5C">
        <w:rPr>
          <w:rFonts w:ascii="Helvetica" w:hAnsi="Helvetica"/>
          <w:highlight w:val="yellow"/>
        </w:rPr>
        <w:t>Policy wording needed.</w:t>
      </w:r>
    </w:p>
    <w:p w14:paraId="711DE908" w14:textId="77777777" w:rsidR="00124630" w:rsidRDefault="00124630">
      <w:pPr>
        <w:rPr>
          <w:rFonts w:ascii="Helvetica" w:hAnsi="Helvetica"/>
        </w:rPr>
      </w:pPr>
    </w:p>
    <w:p w14:paraId="4324EBC5" w14:textId="38FE2572" w:rsidR="00124630" w:rsidRPr="00EF65B8" w:rsidRDefault="009D7923">
      <w:pPr>
        <w:rPr>
          <w:rFonts w:ascii="Helvetica" w:hAnsi="Helvetica"/>
          <w:b/>
          <w:color w:val="3366FF"/>
        </w:rPr>
      </w:pPr>
      <w:r w:rsidRPr="00EF65B8">
        <w:rPr>
          <w:rFonts w:ascii="Helvetica" w:hAnsi="Helvetica"/>
          <w:b/>
          <w:color w:val="3366FF"/>
        </w:rPr>
        <w:t>D3 Inclusive design</w:t>
      </w:r>
    </w:p>
    <w:p w14:paraId="08EF699F" w14:textId="04A10061" w:rsidR="009D7923" w:rsidRDefault="00A434C4">
      <w:pPr>
        <w:rPr>
          <w:rFonts w:ascii="Helvetica" w:hAnsi="Helvetica"/>
        </w:rPr>
      </w:pPr>
      <w:r>
        <w:rPr>
          <w:rFonts w:ascii="Helvetica" w:hAnsi="Helvetica"/>
        </w:rPr>
        <w:t>Short policy, implicitly just about disability, specifically wheelchair etc access;</w:t>
      </w:r>
    </w:p>
    <w:p w14:paraId="5515AC5F" w14:textId="36AA6D8B" w:rsidR="00A434C4" w:rsidRDefault="00A434C4">
      <w:pPr>
        <w:rPr>
          <w:rFonts w:ascii="Helvetica" w:hAnsi="Helvetica"/>
        </w:rPr>
      </w:pPr>
      <w:r>
        <w:rPr>
          <w:rFonts w:ascii="Helvetica" w:hAnsi="Helvetica"/>
        </w:rPr>
        <w:t xml:space="preserve">Suggest: </w:t>
      </w:r>
      <w:r w:rsidRPr="00A434C4">
        <w:rPr>
          <w:rFonts w:ascii="Helvetica" w:hAnsi="Helvetica"/>
          <w:u w:val="single"/>
        </w:rPr>
        <w:t>modify as necessary to make it clear that there are many other types of disability than limited mobility</w:t>
      </w:r>
      <w:r>
        <w:rPr>
          <w:rFonts w:ascii="Helvetica" w:hAnsi="Helvetica"/>
        </w:rPr>
        <w:t>.</w:t>
      </w:r>
    </w:p>
    <w:p w14:paraId="22411AB6" w14:textId="77777777" w:rsidR="00A434C4" w:rsidRDefault="00A434C4">
      <w:pPr>
        <w:rPr>
          <w:rFonts w:ascii="Helvetica" w:hAnsi="Helvetica"/>
        </w:rPr>
      </w:pPr>
    </w:p>
    <w:p w14:paraId="30B678E0" w14:textId="40CD1E5B" w:rsidR="00A434C4" w:rsidRPr="00A434C4" w:rsidRDefault="0075518F" w:rsidP="00EF65B8">
      <w:pPr>
        <w:widowControl w:val="0"/>
        <w:tabs>
          <w:tab w:val="left" w:pos="220"/>
          <w:tab w:val="left" w:pos="720"/>
        </w:tabs>
        <w:autoSpaceDE w:val="0"/>
        <w:autoSpaceDN w:val="0"/>
        <w:adjustRightInd w:val="0"/>
        <w:spacing w:after="320" w:line="360" w:lineRule="atLeast"/>
        <w:rPr>
          <w:rFonts w:ascii="Times" w:hAnsi="Times" w:cs="Times"/>
          <w:bCs/>
          <w:color w:val="282E33"/>
          <w:sz w:val="32"/>
          <w:szCs w:val="32"/>
        </w:rPr>
      </w:pPr>
      <w:r>
        <w:rPr>
          <w:rFonts w:ascii="Helvetica" w:hAnsi="Helvetica"/>
        </w:rPr>
        <w:t>Buried</w:t>
      </w:r>
      <w:r w:rsidR="00A434C4" w:rsidRPr="00A434C4">
        <w:rPr>
          <w:rFonts w:ascii="Helvetica" w:hAnsi="Helvetica"/>
        </w:rPr>
        <w:t xml:space="preserve"> in a sub-section of text §3.3.1 is “…</w:t>
      </w:r>
      <w:r w:rsidR="00A434C4" w:rsidRPr="00A434C4">
        <w:rPr>
          <w:rFonts w:ascii="Times" w:hAnsi="Times" w:cs="Times"/>
          <w:bCs/>
          <w:color w:val="282E33"/>
          <w:sz w:val="32"/>
          <w:szCs w:val="32"/>
        </w:rPr>
        <w:t xml:space="preserve">show that the potential impacts of the proposal on people and communities who share a protected characteristic have been identified and </w:t>
      </w:r>
      <w:r w:rsidR="00EF65B8">
        <w:rPr>
          <w:rFonts w:ascii="Times" w:hAnsi="Times" w:cs="Times"/>
          <w:bCs/>
          <w:color w:val="282E33"/>
          <w:sz w:val="32"/>
          <w:szCs w:val="32"/>
        </w:rPr>
        <w:t>assessed…</w:t>
      </w:r>
    </w:p>
    <w:p w14:paraId="43393487" w14:textId="3A288AFA" w:rsidR="00A434C4" w:rsidRDefault="00A434C4">
      <w:pPr>
        <w:rPr>
          <w:rFonts w:ascii="Helvetica" w:hAnsi="Helvetica"/>
        </w:rPr>
      </w:pPr>
      <w:r w:rsidRPr="00640A5C">
        <w:rPr>
          <w:rFonts w:ascii="Helvetica" w:hAnsi="Helvetica"/>
        </w:rPr>
        <w:t>Suggest</w:t>
      </w:r>
      <w:r>
        <w:rPr>
          <w:rFonts w:ascii="Helvetica" w:hAnsi="Helvetica"/>
        </w:rPr>
        <w:t xml:space="preserve">: </w:t>
      </w:r>
      <w:r w:rsidRPr="00A434C4">
        <w:rPr>
          <w:rFonts w:ascii="Helvetica" w:hAnsi="Helvetica"/>
          <w:u w:val="single"/>
        </w:rPr>
        <w:t>reflect in policy the requirement that (in effect) EquIA is needed</w:t>
      </w:r>
      <w:r>
        <w:rPr>
          <w:rFonts w:ascii="Helvetica" w:hAnsi="Helvetica"/>
        </w:rPr>
        <w:t>.</w:t>
      </w:r>
    </w:p>
    <w:p w14:paraId="1A3F1CD7" w14:textId="77777777" w:rsidR="00A434C4" w:rsidRDefault="00A434C4">
      <w:pPr>
        <w:rPr>
          <w:rFonts w:ascii="Helvetica" w:hAnsi="Helvetica"/>
        </w:rPr>
      </w:pPr>
    </w:p>
    <w:p w14:paraId="02422D17" w14:textId="3BD8658F" w:rsidR="00A434C4" w:rsidRPr="00EF65B8" w:rsidRDefault="00F5308A">
      <w:pPr>
        <w:rPr>
          <w:rFonts w:ascii="Helvetica" w:hAnsi="Helvetica"/>
          <w:b/>
          <w:color w:val="3366FF"/>
        </w:rPr>
      </w:pPr>
      <w:r w:rsidRPr="00EF65B8">
        <w:rPr>
          <w:rFonts w:ascii="Helvetica" w:hAnsi="Helvetica"/>
          <w:b/>
          <w:color w:val="3366FF"/>
        </w:rPr>
        <w:t>D4 Housing quality and standards</w:t>
      </w:r>
      <w:r w:rsidR="00B76611" w:rsidRPr="00EF65B8">
        <w:rPr>
          <w:rFonts w:ascii="Helvetica" w:hAnsi="Helvetica"/>
          <w:b/>
          <w:color w:val="3366FF"/>
        </w:rPr>
        <w:t xml:space="preserve"> &amp; Table 3.1 Space Standards</w:t>
      </w:r>
    </w:p>
    <w:p w14:paraId="63B3BF1E" w14:textId="66833D7D" w:rsidR="009D7923" w:rsidRDefault="00253DA0">
      <w:pPr>
        <w:rPr>
          <w:rFonts w:ascii="Helvetica" w:hAnsi="Helvetica"/>
        </w:rPr>
      </w:pPr>
      <w:r>
        <w:rPr>
          <w:rFonts w:ascii="Helvetica" w:hAnsi="Helvetica"/>
        </w:rPr>
        <w:t xml:space="preserve">Notable that the same </w:t>
      </w:r>
      <w:r w:rsidR="00784FD9">
        <w:rPr>
          <w:rFonts w:ascii="Helvetica" w:hAnsi="Helvetica"/>
        </w:rPr>
        <w:t xml:space="preserve">space </w:t>
      </w:r>
      <w:r>
        <w:rPr>
          <w:rFonts w:ascii="Helvetica" w:hAnsi="Helvetica"/>
        </w:rPr>
        <w:t>standards are appli</w:t>
      </w:r>
      <w:r w:rsidR="00640A5C">
        <w:rPr>
          <w:rFonts w:ascii="Helvetica" w:hAnsi="Helvetica"/>
        </w:rPr>
        <w:t>ed to all tenures. Welcome that.</w:t>
      </w:r>
      <w:r w:rsidR="00784FD9">
        <w:rPr>
          <w:rFonts w:ascii="Helvetica" w:hAnsi="Helvetica"/>
        </w:rPr>
        <w:t xml:space="preserve">  (But note dwelling size mix is specified in another chapter as applying only to social housing.)</w:t>
      </w:r>
    </w:p>
    <w:p w14:paraId="737A3245" w14:textId="77777777" w:rsidR="00253DA0" w:rsidRDefault="00253DA0">
      <w:pPr>
        <w:rPr>
          <w:rFonts w:ascii="Helvetica" w:hAnsi="Helvetica"/>
        </w:rPr>
      </w:pPr>
    </w:p>
    <w:p w14:paraId="2E6C77CB" w14:textId="65BDC9DA" w:rsidR="00B76611" w:rsidRDefault="00A42753">
      <w:pPr>
        <w:rPr>
          <w:rFonts w:ascii="Helvetica Neue" w:hAnsi="Helvetica Neue" w:cs="Helvetica Neue"/>
          <w:sz w:val="26"/>
          <w:szCs w:val="26"/>
        </w:rPr>
      </w:pPr>
      <w:r>
        <w:rPr>
          <w:rFonts w:ascii="Helvetica" w:hAnsi="Helvetica"/>
        </w:rPr>
        <w:t xml:space="preserve">Just Space groups are alarmed at what seems to be a relaxation of enforcement of space standards, </w:t>
      </w:r>
      <w:r w:rsidRPr="00A42753">
        <w:rPr>
          <w:rFonts w:ascii="Helvetica" w:hAnsi="Helvetica"/>
          <w:u w:val="single"/>
        </w:rPr>
        <w:t xml:space="preserve">seeks a reversal to strengthen standards and proposes that </w:t>
      </w:r>
      <w:r w:rsidRPr="00A42753">
        <w:rPr>
          <w:rFonts w:ascii="Helvetica Neue" w:hAnsi="Helvetica Neue" w:cs="Helvetica Neue"/>
          <w:sz w:val="26"/>
          <w:szCs w:val="26"/>
          <w:u w:val="single"/>
        </w:rPr>
        <w:t>there should be a new Key Perfomance Indicator (KPI) on compliance with internal space standards AND external playspace/ open space  standards.</w:t>
      </w:r>
      <w:r>
        <w:rPr>
          <w:rFonts w:ascii="Helvetica Neue" w:hAnsi="Helvetica Neue" w:cs="Helvetica Neue"/>
          <w:sz w:val="26"/>
          <w:szCs w:val="26"/>
        </w:rPr>
        <w:t xml:space="preserve"> This would mean that compliance was monitored and reported in the Annual Monitoring Report.</w:t>
      </w:r>
    </w:p>
    <w:p w14:paraId="77287282" w14:textId="77777777" w:rsidR="00A42753" w:rsidRDefault="00A42753">
      <w:pPr>
        <w:rPr>
          <w:rFonts w:ascii="Helvetica" w:hAnsi="Helvetica"/>
        </w:rPr>
      </w:pPr>
    </w:p>
    <w:p w14:paraId="0583342D" w14:textId="58B6ECDD" w:rsidR="00B76611" w:rsidRDefault="00B76611" w:rsidP="00B76611">
      <w:pPr>
        <w:widowControl w:val="0"/>
        <w:tabs>
          <w:tab w:val="left" w:pos="220"/>
          <w:tab w:val="left" w:pos="720"/>
        </w:tabs>
        <w:autoSpaceDE w:val="0"/>
        <w:autoSpaceDN w:val="0"/>
        <w:adjustRightInd w:val="0"/>
        <w:spacing w:after="240" w:line="340" w:lineRule="atLeast"/>
        <w:rPr>
          <w:rFonts w:ascii="Times" w:hAnsi="Times" w:cs="Times"/>
        </w:rPr>
      </w:pPr>
      <w:r w:rsidRPr="0075518F">
        <w:rPr>
          <w:rFonts w:ascii="Helvetica" w:hAnsi="Helvetica"/>
          <w:sz w:val="28"/>
          <w:szCs w:val="28"/>
        </w:rPr>
        <w:t>D4E</w:t>
      </w:r>
      <w:r>
        <w:rPr>
          <w:rFonts w:ascii="Helvetica" w:hAnsi="Helvetica"/>
        </w:rPr>
        <w:t xml:space="preserve"> “</w:t>
      </w:r>
      <w:r>
        <w:rPr>
          <w:rFonts w:ascii="Times" w:hAnsi="Times" w:cs="Times"/>
          <w:color w:val="282E33"/>
          <w:sz w:val="32"/>
          <w:szCs w:val="32"/>
        </w:rPr>
        <w:t xml:space="preserve">Residential development should maximise the provision of dual aspect dwellings and normally avoid the provision of single aspect dwellings. A single aspect dwelling should only be provided where it is considered a more appropriate design solution to meet the requirements of Policy D1 London’s form and characteristics than a dual aspect dwelling and it can be demonstrated that it will have adequate passive ventilation, daylight and privacy, and avoid overheating. </w:t>
      </w:r>
      <w:r>
        <w:rPr>
          <w:rFonts w:ascii="Times" w:hAnsi="Times" w:cs="Times"/>
        </w:rPr>
        <w:t> </w:t>
      </w:r>
    </w:p>
    <w:p w14:paraId="123C6C48" w14:textId="347032D1" w:rsidR="00B76611" w:rsidRDefault="0075518F">
      <w:pPr>
        <w:rPr>
          <w:rFonts w:ascii="Helvetica" w:hAnsi="Helvetica"/>
          <w:u w:val="single"/>
        </w:rPr>
      </w:pPr>
      <w:r>
        <w:rPr>
          <w:rFonts w:ascii="Helvetica" w:hAnsi="Helvetica"/>
        </w:rPr>
        <w:t xml:space="preserve">Supporting text 3.4.4 &amp; 5 elaborates, suggesting that single aspect is OK for flats up to 2 bedrooms. </w:t>
      </w:r>
      <w:r w:rsidR="00640A5C">
        <w:rPr>
          <w:rFonts w:ascii="Helvetica" w:hAnsi="Helvetica"/>
        </w:rPr>
        <w:t>Suggest modify text to add at least 2-bedrom flats to the ban on single-aspect.</w:t>
      </w:r>
    </w:p>
    <w:p w14:paraId="1E414F35" w14:textId="77777777" w:rsidR="0075518F" w:rsidRDefault="0075518F">
      <w:pPr>
        <w:rPr>
          <w:rFonts w:ascii="Helvetica" w:hAnsi="Helvetica"/>
          <w:u w:val="single"/>
        </w:rPr>
      </w:pPr>
    </w:p>
    <w:p w14:paraId="4A885F39" w14:textId="69F9E927" w:rsidR="0075518F" w:rsidRPr="00EF65B8" w:rsidRDefault="0075518F">
      <w:pPr>
        <w:rPr>
          <w:rFonts w:ascii="Helvetica" w:hAnsi="Helvetica"/>
          <w:b/>
          <w:color w:val="3366FF"/>
        </w:rPr>
      </w:pPr>
      <w:r w:rsidRPr="00EF65B8">
        <w:rPr>
          <w:rFonts w:ascii="Helvetica" w:hAnsi="Helvetica"/>
          <w:b/>
          <w:color w:val="3366FF"/>
        </w:rPr>
        <w:t>D5 Accessible housing</w:t>
      </w:r>
    </w:p>
    <w:p w14:paraId="481A70B4" w14:textId="5B9C977D" w:rsidR="00B319BE" w:rsidRDefault="00165F0F">
      <w:pPr>
        <w:rPr>
          <w:rFonts w:ascii="Helvetica" w:hAnsi="Helvetica" w:cs="Helvetica"/>
        </w:rPr>
      </w:pPr>
      <w:r>
        <w:rPr>
          <w:rFonts w:ascii="Helvetica" w:hAnsi="Helvetica" w:cs="Helvetica"/>
        </w:rPr>
        <w:t xml:space="preserve">The only change from the 2016 Plan in the policy box is that 10% has become </w:t>
      </w:r>
      <w:r>
        <w:rPr>
          <w:rFonts w:ascii="Helvetica" w:hAnsi="Helvetica" w:cs="Helvetica"/>
          <w:u w:val="single"/>
        </w:rPr>
        <w:t xml:space="preserve">at least </w:t>
      </w:r>
      <w:r>
        <w:rPr>
          <w:rFonts w:ascii="Helvetica" w:hAnsi="Helvetica" w:cs="Helvetica"/>
        </w:rPr>
        <w:t>10% which we support.</w:t>
      </w:r>
    </w:p>
    <w:p w14:paraId="5D3B236E" w14:textId="77777777" w:rsidR="006C5ABD" w:rsidRDefault="006C5ABD">
      <w:pPr>
        <w:rPr>
          <w:rFonts w:ascii="Helvetica" w:hAnsi="Helvetica" w:cs="Helvetica"/>
        </w:rPr>
      </w:pPr>
    </w:p>
    <w:p w14:paraId="6F2C9749" w14:textId="77777777" w:rsidR="006C5ABD" w:rsidRPr="00973A7C" w:rsidRDefault="006C5ABD" w:rsidP="006C5ABD">
      <w:pPr>
        <w:rPr>
          <w:rFonts w:ascii="Verdana" w:hAnsi="Verdana"/>
        </w:rPr>
      </w:pPr>
      <w:r w:rsidRPr="00973A7C">
        <w:rPr>
          <w:rFonts w:ascii="Verdana" w:hAnsi="Verdana"/>
        </w:rPr>
        <w:t>All new housing should be built to be accessible and able to meet changing</w:t>
      </w:r>
      <w:r>
        <w:rPr>
          <w:rFonts w:ascii="Verdana" w:hAnsi="Verdana"/>
        </w:rPr>
        <w:t xml:space="preserve"> needs over a lifetime, and</w:t>
      </w:r>
      <w:r w:rsidRPr="00973A7C">
        <w:rPr>
          <w:rFonts w:ascii="Verdana" w:hAnsi="Verdana"/>
        </w:rPr>
        <w:t xml:space="preserve"> therefore the Lifetime Homes standard or an equivalent should be the default standard for all new housing</w:t>
      </w:r>
      <w:r>
        <w:rPr>
          <w:rFonts w:ascii="Verdana" w:hAnsi="Verdana"/>
        </w:rPr>
        <w:t xml:space="preserve">.  </w:t>
      </w:r>
      <w:r w:rsidRPr="00973A7C">
        <w:rPr>
          <w:rFonts w:ascii="Verdana" w:hAnsi="Verdana"/>
        </w:rPr>
        <w:t>Under the London Plan, 87% of new homes were built to Lifetime Homes standard in 2012, but the weakening of this strategic direction will undermine the provision of disabled friendly housing in London.</w:t>
      </w:r>
    </w:p>
    <w:p w14:paraId="1CB4AB5B" w14:textId="77777777" w:rsidR="006C5ABD" w:rsidRPr="00973A7C" w:rsidRDefault="006C5ABD" w:rsidP="006C5ABD">
      <w:pPr>
        <w:rPr>
          <w:rFonts w:ascii="Verdana" w:hAnsi="Verdana"/>
        </w:rPr>
      </w:pPr>
      <w:r w:rsidRPr="00973A7C">
        <w:rPr>
          <w:rFonts w:ascii="Verdana" w:hAnsi="Verdana"/>
        </w:rPr>
        <w:t>To realise the goal of meeting housing need it is essential to have accessibility at the centre of housing and planning strategies.   Without radically improving access and design standards we will continue to produce too much housing where people can’t get to or through the front door, where they can’t access all the rooms in the house, where they can’t use the bathroom, where they have to stay in hospital for much longer because their home is inaccessible, or where they can’t live independently or safely. All for want of designing housing to access standards that are available, tried and tested and extremely cost-effective.</w:t>
      </w:r>
    </w:p>
    <w:p w14:paraId="40CB0C80" w14:textId="77777777" w:rsidR="006C5ABD" w:rsidRDefault="006C5ABD">
      <w:pPr>
        <w:rPr>
          <w:rFonts w:ascii="Helvetica" w:hAnsi="Helvetica"/>
        </w:rPr>
      </w:pPr>
    </w:p>
    <w:p w14:paraId="5A1E81D2" w14:textId="4DC3EBF5" w:rsidR="006C5ABD" w:rsidRDefault="006C5ABD">
      <w:pPr>
        <w:rPr>
          <w:rFonts w:ascii="Helvetica" w:hAnsi="Helvetica" w:cs="Helvetica"/>
        </w:rPr>
      </w:pPr>
      <w:r>
        <w:rPr>
          <w:rFonts w:ascii="Helvetica" w:hAnsi="Helvetica" w:cs="Helvetica"/>
        </w:rPr>
        <w:t>Boroughs undertaking local needs assessments to justify a Local Plan policy that requires wheelchair accessible homes for all tenures has been deleted (3.5.4).  3.5.6 gives more encouragement to not apply step free access in blocks of 4 storeys or less and effect of this would be alarming, especially for small sites and especially in suburban London.</w:t>
      </w:r>
    </w:p>
    <w:p w14:paraId="17D7D083" w14:textId="77777777" w:rsidR="006C5ABD" w:rsidRDefault="006C5ABD">
      <w:pPr>
        <w:rPr>
          <w:rFonts w:ascii="Helvetica" w:hAnsi="Helvetica"/>
        </w:rPr>
      </w:pPr>
    </w:p>
    <w:p w14:paraId="396285B4" w14:textId="5837668A" w:rsidR="00B319BE" w:rsidRPr="00EF65B8" w:rsidRDefault="00B319BE">
      <w:pPr>
        <w:rPr>
          <w:rFonts w:ascii="Helvetica" w:hAnsi="Helvetica"/>
          <w:b/>
          <w:color w:val="3366FF"/>
        </w:rPr>
      </w:pPr>
      <w:r w:rsidRPr="00EF65B8">
        <w:rPr>
          <w:rFonts w:ascii="Helvetica" w:hAnsi="Helvetica"/>
          <w:b/>
          <w:color w:val="3366FF"/>
        </w:rPr>
        <w:t>D6 Optimising housing density</w:t>
      </w:r>
    </w:p>
    <w:p w14:paraId="60658E1A" w14:textId="5606A3FB" w:rsidR="00B319BE" w:rsidRDefault="00B319BE">
      <w:pPr>
        <w:rPr>
          <w:rFonts w:ascii="Helvetica" w:hAnsi="Helvetica"/>
        </w:rPr>
      </w:pPr>
      <w:r>
        <w:rPr>
          <w:rFonts w:ascii="Helvetica" w:hAnsi="Helvetica"/>
        </w:rPr>
        <w:t>This is the place where the density matrix is replaced by the “design-led approach”</w:t>
      </w:r>
      <w:r w:rsidR="005F2D9A">
        <w:rPr>
          <w:rFonts w:ascii="Helvetica" w:hAnsi="Helvetica"/>
        </w:rPr>
        <w:t xml:space="preserve"> which lists </w:t>
      </w:r>
      <w:r w:rsidR="00640A5C">
        <w:rPr>
          <w:rFonts w:ascii="Helvetica" w:hAnsi="Helvetica"/>
        </w:rPr>
        <w:t>most of the</w:t>
      </w:r>
      <w:r w:rsidR="005F2D9A">
        <w:rPr>
          <w:rFonts w:ascii="Helvetica" w:hAnsi="Helvetica"/>
        </w:rPr>
        <w:t xml:space="preserve"> the right factors which should i</w:t>
      </w:r>
      <w:r w:rsidR="000C2E42">
        <w:rPr>
          <w:rFonts w:ascii="Helvetica" w:hAnsi="Helvetica"/>
        </w:rPr>
        <w:t>nfluence maximum density, includ</w:t>
      </w:r>
      <w:r w:rsidR="005F2D9A">
        <w:rPr>
          <w:rFonts w:ascii="Helvetica" w:hAnsi="Helvetica"/>
        </w:rPr>
        <w:t>ing social infrastructure. But there is no quantification: the list is just going into the black box of “design”.</w:t>
      </w:r>
    </w:p>
    <w:p w14:paraId="2219618B" w14:textId="77777777" w:rsidR="005F2D9A" w:rsidRDefault="005F2D9A">
      <w:pPr>
        <w:rPr>
          <w:rFonts w:ascii="Helvetica" w:hAnsi="Helvetica"/>
        </w:rPr>
      </w:pPr>
    </w:p>
    <w:p w14:paraId="4BEF4475" w14:textId="77777777" w:rsidR="005F2D9A" w:rsidRDefault="005F2D9A">
      <w:pPr>
        <w:rPr>
          <w:rFonts w:ascii="Helvetica" w:hAnsi="Helvetica"/>
        </w:rPr>
      </w:pPr>
      <w:r>
        <w:rPr>
          <w:rFonts w:ascii="Helvetica" w:hAnsi="Helvetica"/>
        </w:rPr>
        <w:t xml:space="preserve">Suggested response: </w:t>
      </w:r>
    </w:p>
    <w:p w14:paraId="573E3937" w14:textId="35221D63" w:rsidR="005F2D9A" w:rsidRPr="00422ACB" w:rsidRDefault="005F2D9A">
      <w:pPr>
        <w:rPr>
          <w:rFonts w:ascii="Helvetica" w:hAnsi="Helvetica"/>
          <w:u w:val="single"/>
        </w:rPr>
      </w:pPr>
      <w:r w:rsidRPr="00422ACB">
        <w:rPr>
          <w:rFonts w:ascii="Helvetica" w:hAnsi="Helvetica"/>
          <w:u w:val="single"/>
        </w:rPr>
        <w:t xml:space="preserve">We welcome the inclusion of infrastructure capacity in D6A and the specific inclusion of social infrastructure in the elaboration at D6B. </w:t>
      </w:r>
    </w:p>
    <w:p w14:paraId="330970B6" w14:textId="77777777" w:rsidR="00B319BE" w:rsidRPr="00422ACB" w:rsidRDefault="00B319BE">
      <w:pPr>
        <w:rPr>
          <w:rFonts w:ascii="Helvetica" w:hAnsi="Helvetica"/>
          <w:u w:val="single"/>
        </w:rPr>
      </w:pPr>
    </w:p>
    <w:p w14:paraId="61DA8B96" w14:textId="77777777" w:rsidR="00640A5C" w:rsidRDefault="005F2D9A">
      <w:pPr>
        <w:rPr>
          <w:rFonts w:ascii="Helvetica" w:hAnsi="Helvetica"/>
          <w:u w:val="single"/>
        </w:rPr>
      </w:pPr>
      <w:r w:rsidRPr="00422ACB">
        <w:rPr>
          <w:rFonts w:ascii="Helvetica" w:hAnsi="Helvetica"/>
          <w:u w:val="single"/>
        </w:rPr>
        <w:t>However we consider it a grave mistake that these factors are not being quantified</w:t>
      </w:r>
      <w:r w:rsidR="00640A5C">
        <w:rPr>
          <w:rFonts w:ascii="Helvetica" w:hAnsi="Helvetica"/>
          <w:u w:val="single"/>
        </w:rPr>
        <w:t xml:space="preserve"> in firm criteria. Daylight, sunlight, children’s play space etc should all be subject to quantification – either in a revised density matrix or otherwise.</w:t>
      </w:r>
    </w:p>
    <w:p w14:paraId="1804B0E6" w14:textId="77777777" w:rsidR="00640A5C" w:rsidRDefault="00640A5C">
      <w:pPr>
        <w:rPr>
          <w:rFonts w:ascii="Helvetica" w:hAnsi="Helvetica"/>
          <w:u w:val="single"/>
        </w:rPr>
      </w:pPr>
    </w:p>
    <w:p w14:paraId="57CDAF12" w14:textId="72C1877F" w:rsidR="00640A5C" w:rsidRDefault="00640A5C">
      <w:pPr>
        <w:rPr>
          <w:rFonts w:ascii="Helvetica" w:hAnsi="Helvetica"/>
          <w:u w:val="single"/>
        </w:rPr>
      </w:pPr>
      <w:r>
        <w:rPr>
          <w:rFonts w:ascii="Helvetica" w:hAnsi="Helvetica"/>
          <w:u w:val="single"/>
        </w:rPr>
        <w:t>We are also concerned that the needs of some equalities groups – notably Gypsies and Travellers – are incompatible with dense development and</w:t>
      </w:r>
      <w:r w:rsidR="00145942">
        <w:rPr>
          <w:rFonts w:ascii="Helvetica" w:hAnsi="Helvetica"/>
          <w:u w:val="single"/>
        </w:rPr>
        <w:t xml:space="preserve"> this needs explicit recognition on the Plan</w:t>
      </w:r>
      <w:r w:rsidR="005F2D9A" w:rsidRPr="00422ACB">
        <w:rPr>
          <w:rFonts w:ascii="Helvetica" w:hAnsi="Helvetica"/>
          <w:u w:val="single"/>
        </w:rPr>
        <w:t xml:space="preserve"> </w:t>
      </w:r>
    </w:p>
    <w:p w14:paraId="1C20680E" w14:textId="77777777" w:rsidR="00640A5C" w:rsidRDefault="00640A5C">
      <w:pPr>
        <w:rPr>
          <w:rFonts w:ascii="Helvetica" w:hAnsi="Helvetica"/>
          <w:u w:val="single"/>
        </w:rPr>
      </w:pPr>
    </w:p>
    <w:p w14:paraId="78CE337B" w14:textId="7E558996" w:rsidR="005F2D9A" w:rsidRDefault="00145942">
      <w:pPr>
        <w:rPr>
          <w:rFonts w:ascii="Helvetica" w:hAnsi="Helvetica"/>
          <w:u w:val="single"/>
        </w:rPr>
      </w:pPr>
      <w:r>
        <w:rPr>
          <w:rFonts w:ascii="Helvetica" w:hAnsi="Helvetica"/>
          <w:u w:val="single"/>
        </w:rPr>
        <w:t>We are profoudly concerned by the proposal in the draft Plan to dicontinue</w:t>
      </w:r>
      <w:r w:rsidR="005F2D9A" w:rsidRPr="00422ACB">
        <w:rPr>
          <w:rFonts w:ascii="Helvetica" w:hAnsi="Helvetica"/>
          <w:u w:val="single"/>
        </w:rPr>
        <w:t xml:space="preserve"> upper</w:t>
      </w:r>
      <w:r>
        <w:rPr>
          <w:rFonts w:ascii="Helvetica" w:hAnsi="Helvetica"/>
          <w:u w:val="single"/>
        </w:rPr>
        <w:t xml:space="preserve"> density</w:t>
      </w:r>
      <w:r w:rsidR="005F2D9A" w:rsidRPr="00422ACB">
        <w:rPr>
          <w:rFonts w:ascii="Helvetica" w:hAnsi="Helvetica"/>
          <w:u w:val="single"/>
        </w:rPr>
        <w:t xml:space="preserve"> limits set in some sort of table or matrix. Clear upper density limits are essential to discourage speculative over-bidding for sites. Our strong recommendation</w:t>
      </w:r>
      <w:r w:rsidR="00814E90">
        <w:rPr>
          <w:rFonts w:ascii="Helvetica" w:hAnsi="Helvetica"/>
          <w:u w:val="single"/>
        </w:rPr>
        <w:t xml:space="preserve"> </w:t>
      </w:r>
      <w:r w:rsidR="005F2D9A" w:rsidRPr="00422ACB">
        <w:rPr>
          <w:rFonts w:ascii="Helvetica" w:hAnsi="Helvetica"/>
          <w:u w:val="single"/>
        </w:rPr>
        <w:t xml:space="preserve">is  that the upper limits of the density matrix should be strictly applied, at least until </w:t>
      </w:r>
      <w:r w:rsidR="003A2902" w:rsidRPr="00422ACB">
        <w:rPr>
          <w:rFonts w:ascii="Helvetica" w:hAnsi="Helvetica"/>
          <w:u w:val="single"/>
        </w:rPr>
        <w:t>a borough has devel</w:t>
      </w:r>
      <w:r w:rsidR="00F31B50">
        <w:rPr>
          <w:rFonts w:ascii="Helvetica" w:hAnsi="Helvetica"/>
          <w:u w:val="single"/>
        </w:rPr>
        <w:t>oped the Design Code (policy H2B(2)</w:t>
      </w:r>
      <w:r w:rsidR="003A2902" w:rsidRPr="00422ACB">
        <w:rPr>
          <w:rFonts w:ascii="Helvetica" w:hAnsi="Helvetica"/>
          <w:u w:val="single"/>
        </w:rPr>
        <w:t xml:space="preserve">), which should in turn contain </w:t>
      </w:r>
      <w:r w:rsidR="008F1416">
        <w:rPr>
          <w:rFonts w:ascii="Helvetica" w:hAnsi="Helvetica"/>
          <w:u w:val="single"/>
        </w:rPr>
        <w:t>transparent</w:t>
      </w:r>
      <w:r w:rsidR="003A2902" w:rsidRPr="00422ACB">
        <w:rPr>
          <w:rFonts w:ascii="Helvetica" w:hAnsi="Helvetica"/>
          <w:u w:val="single"/>
        </w:rPr>
        <w:t xml:space="preserve"> and firm upper limits</w:t>
      </w:r>
      <w:r w:rsidR="00F31B50">
        <w:rPr>
          <w:rFonts w:ascii="Helvetica" w:hAnsi="Helvetica"/>
          <w:u w:val="single"/>
        </w:rPr>
        <w:t>, not only for small sites</w:t>
      </w:r>
      <w:r w:rsidR="003A2902" w:rsidRPr="00422ACB">
        <w:rPr>
          <w:rFonts w:ascii="Helvetica" w:hAnsi="Helvetica"/>
          <w:u w:val="single"/>
        </w:rPr>
        <w:t>.</w:t>
      </w:r>
    </w:p>
    <w:p w14:paraId="45E02824" w14:textId="77777777" w:rsidR="00D64A29" w:rsidRDefault="00D64A29">
      <w:pPr>
        <w:rPr>
          <w:rFonts w:ascii="Helvetica" w:hAnsi="Helvetica"/>
          <w:u w:val="single"/>
        </w:rPr>
      </w:pPr>
    </w:p>
    <w:p w14:paraId="4370B6F5" w14:textId="7205A4D5" w:rsidR="00D64A29" w:rsidRPr="00422ACB" w:rsidRDefault="00D64A29">
      <w:pPr>
        <w:rPr>
          <w:rFonts w:ascii="Helvetica" w:hAnsi="Helvetica"/>
          <w:u w:val="single"/>
        </w:rPr>
      </w:pPr>
      <w:r w:rsidRPr="00D64A29">
        <w:rPr>
          <w:rFonts w:ascii="Helvetica" w:hAnsi="Helvetica"/>
        </w:rPr>
        <w:t xml:space="preserve">GLA officers say in meetings that increased density is always welcome and this attitude seems to pervade the Plan. We are deeply concerned that </w:t>
      </w:r>
      <w:r w:rsidRPr="00D64A29">
        <w:rPr>
          <w:rFonts w:ascii="Helvetica Neue" w:hAnsi="Helvetica Neue" w:cs="Helvetica Neue"/>
          <w:sz w:val="26"/>
          <w:szCs w:val="26"/>
        </w:rPr>
        <w:t>higher</w:t>
      </w:r>
      <w:r>
        <w:rPr>
          <w:rFonts w:ascii="Helvetica Neue" w:hAnsi="Helvetica Neue" w:cs="Helvetica Neue"/>
          <w:sz w:val="26"/>
          <w:szCs w:val="26"/>
        </w:rPr>
        <w:t xml:space="preserve"> density not only means jeopardising standards, but will tend to reduce numbers of family sized units  - and will probably reduce social rent/ low cost rent proportions as well - not just because of land price inflation but also because of built form of high density schemes  - high build and management costs &amp; thus high service charges.</w:t>
      </w:r>
    </w:p>
    <w:p w14:paraId="744AED3C" w14:textId="77777777" w:rsidR="003A2902" w:rsidRDefault="003A2902">
      <w:pPr>
        <w:rPr>
          <w:rFonts w:ascii="Helvetica" w:hAnsi="Helvetica"/>
          <w:u w:val="single"/>
        </w:rPr>
      </w:pPr>
    </w:p>
    <w:p w14:paraId="13B8B7FB" w14:textId="328C31C2" w:rsidR="000C2E42" w:rsidRDefault="000C2E42">
      <w:pPr>
        <w:rPr>
          <w:rFonts w:ascii="Helvetica" w:hAnsi="Helvetica"/>
        </w:rPr>
      </w:pPr>
      <w:r w:rsidRPr="000C2E42">
        <w:rPr>
          <w:rFonts w:ascii="Helvetica" w:hAnsi="Helvetica"/>
        </w:rPr>
        <w:t>We note that the draft Plan accepts the importance of discouraging developers from over-bidding and creating land price rises “based on hope value” (§ 4.6.13). However this logic is applied only to affordable housing percentages and only in Opportunity Areas. The same logic ought to apply to upper density limits</w:t>
      </w:r>
      <w:r>
        <w:rPr>
          <w:rFonts w:ascii="Helvetica" w:hAnsi="Helvetica"/>
        </w:rPr>
        <w:t xml:space="preserve"> and throughout London</w:t>
      </w:r>
      <w:r w:rsidR="00145942">
        <w:rPr>
          <w:rFonts w:ascii="Helvetica" w:hAnsi="Helvetica"/>
        </w:rPr>
        <w:t xml:space="preserve"> to minimise speculative land price escalation</w:t>
      </w:r>
      <w:r w:rsidRPr="000C2E42">
        <w:rPr>
          <w:rFonts w:ascii="Helvetica" w:hAnsi="Helvetica"/>
        </w:rPr>
        <w:t>.</w:t>
      </w:r>
    </w:p>
    <w:p w14:paraId="24FE5801" w14:textId="77777777" w:rsidR="007A1447" w:rsidRPr="000C2E42" w:rsidRDefault="007A1447">
      <w:pPr>
        <w:rPr>
          <w:rFonts w:ascii="Helvetica" w:hAnsi="Helvetica"/>
        </w:rPr>
      </w:pPr>
    </w:p>
    <w:p w14:paraId="27D0553B" w14:textId="475DB977" w:rsidR="003A2902" w:rsidRPr="00422ACB" w:rsidRDefault="00CE37A8">
      <w:pPr>
        <w:rPr>
          <w:rFonts w:ascii="Helvetica" w:hAnsi="Helvetica"/>
          <w:u w:val="single"/>
        </w:rPr>
      </w:pPr>
      <w:r>
        <w:rPr>
          <w:rFonts w:ascii="Helvetica" w:hAnsi="Helvetica"/>
          <w:u w:val="single"/>
        </w:rPr>
        <w:t>A revised version</w:t>
      </w:r>
      <w:r w:rsidR="003A2902" w:rsidRPr="00422ACB">
        <w:rPr>
          <w:rFonts w:ascii="Helvetica" w:hAnsi="Helvetica"/>
          <w:u w:val="single"/>
        </w:rPr>
        <w:t xml:space="preserve"> of the 2016 density matrix has been proposed by Duncan Bowie and valuable work was done by GLA and TFL last year to refine the accessibility measures and take account of bus and train service capacity. </w:t>
      </w:r>
      <w:r w:rsidR="00145942">
        <w:rPr>
          <w:rFonts w:ascii="Helvetica" w:hAnsi="Helvetica"/>
          <w:u w:val="single"/>
        </w:rPr>
        <w:t xml:space="preserve">The Just Space Community-led Plan proposes that density controls take account of social infrastructure capacity. </w:t>
      </w:r>
      <w:r w:rsidR="003A2902" w:rsidRPr="00422ACB">
        <w:rPr>
          <w:rFonts w:ascii="Helvetica" w:hAnsi="Helvetica"/>
          <w:u w:val="single"/>
        </w:rPr>
        <w:t xml:space="preserve">If a more sophisticated version of the matrix cannot be brought forward for the EiP we would support retention of the 2016 matrix for use in boroughs which have not yet completed </w:t>
      </w:r>
      <w:r w:rsidR="000C2E42">
        <w:rPr>
          <w:rFonts w:ascii="Helvetica" w:hAnsi="Helvetica"/>
          <w:u w:val="single"/>
        </w:rPr>
        <w:t>acceptable</w:t>
      </w:r>
      <w:r w:rsidR="003A2902" w:rsidRPr="00422ACB">
        <w:rPr>
          <w:rFonts w:ascii="Helvetica" w:hAnsi="Helvetica"/>
          <w:u w:val="single"/>
        </w:rPr>
        <w:t xml:space="preserve"> Design Codes</w:t>
      </w:r>
      <w:r w:rsidR="00B65F75">
        <w:rPr>
          <w:rFonts w:ascii="Helvetica" w:hAnsi="Helvetica"/>
          <w:u w:val="single"/>
        </w:rPr>
        <w:t xml:space="preserve"> which include transparent density limits</w:t>
      </w:r>
      <w:r w:rsidR="003A2902" w:rsidRPr="00422ACB">
        <w:rPr>
          <w:rFonts w:ascii="Helvetica" w:hAnsi="Helvetica"/>
          <w:u w:val="single"/>
        </w:rPr>
        <w:t>.</w:t>
      </w:r>
    </w:p>
    <w:p w14:paraId="22C10513" w14:textId="77777777" w:rsidR="003A2902" w:rsidRPr="00422ACB" w:rsidRDefault="003A2902">
      <w:pPr>
        <w:rPr>
          <w:rFonts w:ascii="Helvetica" w:hAnsi="Helvetica"/>
          <w:u w:val="single"/>
        </w:rPr>
      </w:pPr>
    </w:p>
    <w:p w14:paraId="46BE01C5" w14:textId="71A0E9D6" w:rsidR="003A2902" w:rsidRPr="00B61AD9" w:rsidRDefault="003A2902">
      <w:pPr>
        <w:rPr>
          <w:rFonts w:ascii="Helvetica" w:hAnsi="Helvetica"/>
        </w:rPr>
      </w:pPr>
      <w:r w:rsidRPr="00B61AD9">
        <w:rPr>
          <w:rFonts w:ascii="Helvetica" w:hAnsi="Helvetica"/>
        </w:rPr>
        <w:t>It is important to stress that nothing in the density matrix prevents good design and we strong support the improvement of design. It just requires an outer envelope of density to reduce market uncertainty</w:t>
      </w:r>
      <w:r w:rsidR="00145942">
        <w:rPr>
          <w:rFonts w:ascii="Helvetica" w:hAnsi="Helvetica"/>
        </w:rPr>
        <w:t xml:space="preserve"> and speculation</w:t>
      </w:r>
      <w:r w:rsidRPr="00B61AD9">
        <w:rPr>
          <w:rFonts w:ascii="Helvetica" w:hAnsi="Helvetica"/>
        </w:rPr>
        <w:t>.</w:t>
      </w:r>
    </w:p>
    <w:p w14:paraId="0256AE2C" w14:textId="77777777" w:rsidR="003A2902" w:rsidRDefault="003A2902">
      <w:pPr>
        <w:rPr>
          <w:rFonts w:ascii="Helvetica" w:hAnsi="Helvetica"/>
        </w:rPr>
      </w:pPr>
    </w:p>
    <w:p w14:paraId="765CAB4E" w14:textId="44F87BAD" w:rsidR="003A2902" w:rsidRDefault="00422ACB">
      <w:pPr>
        <w:rPr>
          <w:rFonts w:ascii="Helvetica" w:hAnsi="Helvetica"/>
        </w:rPr>
      </w:pPr>
      <w:r>
        <w:rPr>
          <w:rFonts w:ascii="Helvetica" w:hAnsi="Helvetica"/>
        </w:rPr>
        <w:t xml:space="preserve">D6 B (3) is admirable in insisting that infrastructure needs to be in place in time for new development and that development may need to be phased accordingly. </w:t>
      </w:r>
      <w:r w:rsidRPr="00422ACB">
        <w:rPr>
          <w:rFonts w:ascii="Helvetica" w:hAnsi="Helvetica"/>
          <w:u w:val="single"/>
        </w:rPr>
        <w:t>However it says “…in exceptional circumstances…” which we consider should be deleted</w:t>
      </w:r>
      <w:r>
        <w:rPr>
          <w:rFonts w:ascii="Helvetica" w:hAnsi="Helvetica"/>
        </w:rPr>
        <w:t xml:space="preserve">. </w:t>
      </w:r>
    </w:p>
    <w:p w14:paraId="7FE8248E" w14:textId="77777777" w:rsidR="00940F41" w:rsidRDefault="00940F41">
      <w:pPr>
        <w:rPr>
          <w:rFonts w:ascii="Helvetica" w:hAnsi="Helvetica"/>
        </w:rPr>
      </w:pPr>
    </w:p>
    <w:p w14:paraId="07CF56FF" w14:textId="14CF57FF" w:rsidR="00940F41" w:rsidRPr="00EF65B8" w:rsidRDefault="00940F41">
      <w:pPr>
        <w:rPr>
          <w:rFonts w:ascii="Helvetica" w:hAnsi="Helvetica"/>
          <w:b/>
          <w:color w:val="3366FF"/>
        </w:rPr>
      </w:pPr>
      <w:r w:rsidRPr="00EF65B8">
        <w:rPr>
          <w:rFonts w:ascii="Helvetica" w:hAnsi="Helvetica"/>
          <w:b/>
          <w:color w:val="3366FF"/>
        </w:rPr>
        <w:t>D7 Public realm</w:t>
      </w:r>
    </w:p>
    <w:p w14:paraId="716F9033" w14:textId="66256F92" w:rsidR="00940F41" w:rsidRDefault="00940F41">
      <w:pPr>
        <w:rPr>
          <w:rFonts w:ascii="Helvetica" w:hAnsi="Helvetica"/>
        </w:rPr>
      </w:pPr>
      <w:r>
        <w:rPr>
          <w:rFonts w:ascii="Helvetica" w:hAnsi="Helvetica"/>
        </w:rPr>
        <w:t xml:space="preserve">No comment.  </w:t>
      </w:r>
      <w:r w:rsidR="008A226F">
        <w:rPr>
          <w:rFonts w:ascii="Helvetica" w:hAnsi="Helvetica"/>
        </w:rPr>
        <w:t>Nothing</w:t>
      </w:r>
      <w:r>
        <w:rPr>
          <w:rFonts w:ascii="Helvetica" w:hAnsi="Helvetica"/>
        </w:rPr>
        <w:t xml:space="preserve"> on private ownership of public space </w:t>
      </w:r>
      <w:r w:rsidR="006F26C1">
        <w:rPr>
          <w:rFonts w:ascii="Helvetica" w:hAnsi="Helvetica"/>
        </w:rPr>
        <w:t>except this para. Sian Berry AM is optimisitic that the draft charter (forthcoming) will be welcome.</w:t>
      </w:r>
    </w:p>
    <w:p w14:paraId="7FC8CB68" w14:textId="17EC7A88" w:rsidR="00940F41" w:rsidRDefault="006F26C1" w:rsidP="002F3B86">
      <w:pPr>
        <w:widowControl w:val="0"/>
        <w:tabs>
          <w:tab w:val="left" w:pos="220"/>
          <w:tab w:val="left" w:pos="720"/>
        </w:tabs>
        <w:autoSpaceDE w:val="0"/>
        <w:autoSpaceDN w:val="0"/>
        <w:adjustRightInd w:val="0"/>
        <w:spacing w:after="240" w:line="360" w:lineRule="atLeast"/>
        <w:rPr>
          <w:rFonts w:ascii="Times" w:hAnsi="Times" w:cs="Times"/>
        </w:rPr>
      </w:pPr>
      <w:r>
        <w:rPr>
          <w:rFonts w:ascii="Times" w:hAnsi="Times" w:cs="Times"/>
          <w:color w:val="282E33"/>
          <w:sz w:val="32"/>
          <w:szCs w:val="32"/>
        </w:rPr>
        <w:t>“</w:t>
      </w:r>
      <w:r w:rsidR="002F3B86">
        <w:rPr>
          <w:rFonts w:ascii="Times" w:hAnsi="Times" w:cs="Times"/>
          <w:color w:val="282E33"/>
          <w:sz w:val="32"/>
          <w:szCs w:val="32"/>
        </w:rPr>
        <w:t xml:space="preserve">D7 G  </w:t>
      </w:r>
      <w:r w:rsidR="00940F41">
        <w:rPr>
          <w:rFonts w:ascii="Times" w:hAnsi="Times" w:cs="Times"/>
          <w:color w:val="282E33"/>
          <w:sz w:val="32"/>
          <w:szCs w:val="32"/>
        </w:rPr>
        <w:t>Ensure appropriate management and maintenance arrangements are in place for the public realm, which maximise public access and minimise rules governing the space to those required for its safe management in accordance with the Public London Charter.</w:t>
      </w:r>
      <w:r>
        <w:rPr>
          <w:rFonts w:ascii="Times" w:hAnsi="Times" w:cs="Times"/>
          <w:color w:val="282E33"/>
          <w:sz w:val="32"/>
          <w:szCs w:val="32"/>
        </w:rPr>
        <w:t>”</w:t>
      </w:r>
      <w:r w:rsidR="00940F41">
        <w:rPr>
          <w:rFonts w:ascii="Times" w:hAnsi="Times" w:cs="Times"/>
          <w:color w:val="282E33"/>
          <w:sz w:val="32"/>
          <w:szCs w:val="32"/>
        </w:rPr>
        <w:t xml:space="preserve"> </w:t>
      </w:r>
      <w:r w:rsidR="00940F41">
        <w:rPr>
          <w:rFonts w:ascii="Times" w:hAnsi="Times" w:cs="Times"/>
        </w:rPr>
        <w:t> </w:t>
      </w:r>
    </w:p>
    <w:p w14:paraId="1B474196" w14:textId="282B165F" w:rsidR="00C24750" w:rsidRDefault="00C24750" w:rsidP="00C24750">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rPr>
      </w:pPr>
      <w:r>
        <w:rPr>
          <w:rFonts w:ascii="Helvetica" w:hAnsi="Helvetica"/>
        </w:rPr>
        <w:t xml:space="preserve">D 7 </w:t>
      </w:r>
      <w:r>
        <w:rPr>
          <w:rFonts w:ascii="Helvetica" w:hAnsi="Helvetica" w:cs="Helvetica"/>
          <w:color w:val="464749"/>
          <w:sz w:val="30"/>
          <w:szCs w:val="30"/>
        </w:rPr>
        <w:t>I  “</w:t>
      </w:r>
      <w:r>
        <w:rPr>
          <w:rFonts w:ascii="Times" w:hAnsi="Times" w:cs="Times"/>
          <w:color w:val="282E33"/>
          <w:sz w:val="32"/>
          <w:szCs w:val="32"/>
        </w:rPr>
        <w:t xml:space="preserve">Ensure that shade and shelter are provided </w:t>
      </w:r>
      <w:r>
        <w:rPr>
          <w:rFonts w:ascii="Times" w:hAnsi="Times" w:cs="Times"/>
        </w:rPr>
        <w:t>…”</w:t>
      </w:r>
    </w:p>
    <w:p w14:paraId="1805FEB3" w14:textId="6C1B2C1E" w:rsidR="00C24750" w:rsidRDefault="008A226F" w:rsidP="00C24750">
      <w:pPr>
        <w:widowControl w:val="0"/>
        <w:tabs>
          <w:tab w:val="left" w:pos="220"/>
          <w:tab w:val="left" w:pos="720"/>
        </w:tabs>
        <w:autoSpaceDE w:val="0"/>
        <w:autoSpaceDN w:val="0"/>
        <w:adjustRightInd w:val="0"/>
        <w:spacing w:after="240" w:line="340" w:lineRule="atLeast"/>
        <w:rPr>
          <w:rFonts w:ascii="Helvetica" w:hAnsi="Helvetica"/>
          <w:u w:val="single"/>
        </w:rPr>
      </w:pPr>
      <w:r>
        <w:rPr>
          <w:rFonts w:ascii="Helvetica" w:hAnsi="Helvetica"/>
        </w:rPr>
        <w:t>Suggest</w:t>
      </w:r>
      <w:r w:rsidR="00C24750">
        <w:rPr>
          <w:rFonts w:ascii="Helvetica" w:hAnsi="Helvetica"/>
        </w:rPr>
        <w:t xml:space="preserve"> insert …</w:t>
      </w:r>
      <w:r w:rsidR="00C24750" w:rsidRPr="00C24750">
        <w:rPr>
          <w:rFonts w:ascii="Helvetica" w:hAnsi="Helvetica"/>
          <w:u w:val="single"/>
        </w:rPr>
        <w:t>and sunlight throughout the year in parts of the space</w:t>
      </w:r>
    </w:p>
    <w:p w14:paraId="4537AE41" w14:textId="0424C2AB" w:rsidR="00145942" w:rsidRDefault="00145942" w:rsidP="00C24750">
      <w:pPr>
        <w:widowControl w:val="0"/>
        <w:tabs>
          <w:tab w:val="left" w:pos="220"/>
          <w:tab w:val="left" w:pos="720"/>
        </w:tabs>
        <w:autoSpaceDE w:val="0"/>
        <w:autoSpaceDN w:val="0"/>
        <w:adjustRightInd w:val="0"/>
        <w:spacing w:after="240" w:line="340" w:lineRule="atLeast"/>
        <w:rPr>
          <w:rFonts w:ascii="Helvetica" w:hAnsi="Helvetica"/>
          <w:u w:val="single"/>
        </w:rPr>
      </w:pPr>
      <w:r>
        <w:rPr>
          <w:rFonts w:ascii="Helvetica" w:hAnsi="Helvetica"/>
          <w:u w:val="single"/>
        </w:rPr>
        <w:t xml:space="preserve">Suggest:  The Public London Charter referred to should be part of the EiP process. </w:t>
      </w:r>
    </w:p>
    <w:p w14:paraId="4D493865" w14:textId="53DD0DC6" w:rsidR="00C24750" w:rsidRPr="00EF65B8" w:rsidRDefault="000B59AA" w:rsidP="006F26C1">
      <w:pPr>
        <w:keepNext/>
        <w:widowControl w:val="0"/>
        <w:tabs>
          <w:tab w:val="left" w:pos="220"/>
          <w:tab w:val="left" w:pos="720"/>
        </w:tabs>
        <w:autoSpaceDE w:val="0"/>
        <w:autoSpaceDN w:val="0"/>
        <w:adjustRightInd w:val="0"/>
        <w:spacing w:after="240" w:line="340" w:lineRule="atLeast"/>
        <w:rPr>
          <w:rFonts w:ascii="Helvetica" w:hAnsi="Helvetica"/>
          <w:b/>
          <w:color w:val="3366FF"/>
        </w:rPr>
      </w:pPr>
      <w:bookmarkStart w:id="0" w:name="_GoBack"/>
      <w:r w:rsidRPr="00EF65B8">
        <w:rPr>
          <w:rFonts w:ascii="Helvetica" w:hAnsi="Helvetica"/>
          <w:b/>
          <w:color w:val="3366FF"/>
        </w:rPr>
        <w:t xml:space="preserve">D8 </w:t>
      </w:r>
      <w:r w:rsidR="004D0A8B">
        <w:rPr>
          <w:rFonts w:ascii="Helvetica" w:hAnsi="Helvetica"/>
          <w:b/>
          <w:color w:val="3366FF"/>
        </w:rPr>
        <w:t xml:space="preserve">tall </w:t>
      </w:r>
      <w:r w:rsidRPr="00EF65B8">
        <w:rPr>
          <w:rFonts w:ascii="Helvetica" w:hAnsi="Helvetica"/>
          <w:b/>
          <w:color w:val="3366FF"/>
        </w:rPr>
        <w:t>buildings</w:t>
      </w:r>
    </w:p>
    <w:bookmarkEnd w:id="0"/>
    <w:p w14:paraId="7BF67436" w14:textId="7FB33CB0" w:rsidR="000B59AA" w:rsidRPr="000B59AA" w:rsidRDefault="00B65F75" w:rsidP="00C24750">
      <w:pPr>
        <w:widowControl w:val="0"/>
        <w:tabs>
          <w:tab w:val="left" w:pos="220"/>
          <w:tab w:val="left" w:pos="720"/>
        </w:tabs>
        <w:autoSpaceDE w:val="0"/>
        <w:autoSpaceDN w:val="0"/>
        <w:adjustRightInd w:val="0"/>
        <w:spacing w:after="240" w:line="340" w:lineRule="atLeast"/>
        <w:rPr>
          <w:rFonts w:ascii="Helvetica" w:hAnsi="Helvetica" w:cs="Times"/>
        </w:rPr>
      </w:pPr>
      <w:r>
        <w:rPr>
          <w:rFonts w:ascii="Helvetica" w:hAnsi="Helvetica" w:cs="Times"/>
        </w:rPr>
        <w:t>Declares “tall” to be</w:t>
      </w:r>
      <w:r w:rsidR="000B59AA" w:rsidRPr="000B59AA">
        <w:rPr>
          <w:rFonts w:ascii="Helvetica" w:hAnsi="Helvetica" w:cs="Times"/>
        </w:rPr>
        <w:t xml:space="preserve"> a relative concept. Boroughs should define</w:t>
      </w:r>
      <w:r w:rsidR="00333F13">
        <w:rPr>
          <w:rFonts w:ascii="Helvetica" w:hAnsi="Helvetica" w:cs="Times"/>
        </w:rPr>
        <w:t xml:space="preserve"> it for their areas</w:t>
      </w:r>
      <w:r w:rsidR="000B59AA" w:rsidRPr="000B59AA">
        <w:rPr>
          <w:rFonts w:ascii="Helvetica" w:hAnsi="Helvetica" w:cs="Times"/>
        </w:rPr>
        <w:t>.</w:t>
      </w:r>
      <w:r w:rsidR="00D807F4">
        <w:rPr>
          <w:rFonts w:ascii="Helvetica" w:hAnsi="Helvetica" w:cs="Times"/>
        </w:rPr>
        <w:t xml:space="preserve">  They should make maps showing where tall buildings are and are not appropriate.</w:t>
      </w:r>
    </w:p>
    <w:p w14:paraId="6CEC8B7B" w14:textId="2DFBDF68" w:rsidR="003F1EEB" w:rsidRPr="000B59AA" w:rsidRDefault="003F1EEB" w:rsidP="00C24750">
      <w:pPr>
        <w:widowControl w:val="0"/>
        <w:tabs>
          <w:tab w:val="left" w:pos="220"/>
          <w:tab w:val="left" w:pos="720"/>
        </w:tabs>
        <w:autoSpaceDE w:val="0"/>
        <w:autoSpaceDN w:val="0"/>
        <w:adjustRightInd w:val="0"/>
        <w:spacing w:after="240" w:line="340" w:lineRule="atLeast"/>
        <w:rPr>
          <w:rFonts w:ascii="Helvetica" w:hAnsi="Helvetica" w:cs="Times"/>
        </w:rPr>
      </w:pPr>
      <w:r>
        <w:rPr>
          <w:rFonts w:ascii="Helvetica" w:hAnsi="Helvetica" w:cs="Times"/>
        </w:rPr>
        <w:t xml:space="preserve">D8 C3 excellent on impact.  Suggest add </w:t>
      </w:r>
      <w:r>
        <w:rPr>
          <w:rFonts w:ascii="Helvetica" w:hAnsi="Helvetica" w:cs="Times"/>
        </w:rPr>
        <w:br/>
      </w:r>
      <w:r w:rsidRPr="003F1EEB">
        <w:rPr>
          <w:rFonts w:ascii="Helvetica" w:hAnsi="Helvetica" w:cs="Times"/>
          <w:u w:val="single"/>
        </w:rPr>
        <w:t>c) The energy costs of higher buildings associated with more lift use, heating, cooling and wind chill should be taken fully into account.</w:t>
      </w:r>
    </w:p>
    <w:p w14:paraId="0860702A" w14:textId="4F23799C" w:rsidR="004D0A8B" w:rsidRDefault="004D0A8B" w:rsidP="004D0A8B">
      <w:pPr>
        <w:widowControl w:val="0"/>
        <w:autoSpaceDE w:val="0"/>
        <w:autoSpaceDN w:val="0"/>
        <w:adjustRightInd w:val="0"/>
        <w:rPr>
          <w:rFonts w:ascii="Helvetica" w:hAnsi="Helvetica" w:cs="Helvetica"/>
        </w:rPr>
      </w:pPr>
      <w:r>
        <w:rPr>
          <w:rFonts w:ascii="Helvetica" w:hAnsi="Helvetica" w:cs="Helvetica"/>
        </w:rPr>
        <w:t>The draft London Plan is more encouraging of tall buildings than the current 2016 Plan,  which required </w:t>
      </w:r>
    </w:p>
    <w:p w14:paraId="76BBC090" w14:textId="77777777" w:rsidR="004D0A8B" w:rsidRDefault="004D0A8B" w:rsidP="004D0A8B">
      <w:pPr>
        <w:widowControl w:val="0"/>
        <w:autoSpaceDE w:val="0"/>
        <w:autoSpaceDN w:val="0"/>
        <w:adjustRightInd w:val="0"/>
        <w:rPr>
          <w:rFonts w:ascii="Helvetica" w:hAnsi="Helvetica" w:cs="Helvetica"/>
        </w:rPr>
      </w:pPr>
    </w:p>
    <w:p w14:paraId="1BD75531" w14:textId="77777777" w:rsidR="004D0A8B" w:rsidRPr="004D0A8B" w:rsidRDefault="004D0A8B" w:rsidP="004D0A8B">
      <w:pPr>
        <w:pStyle w:val="ListParagraph"/>
        <w:widowControl w:val="0"/>
        <w:numPr>
          <w:ilvl w:val="0"/>
          <w:numId w:val="2"/>
        </w:numPr>
        <w:tabs>
          <w:tab w:val="left" w:pos="220"/>
          <w:tab w:val="left" w:pos="720"/>
        </w:tabs>
        <w:autoSpaceDE w:val="0"/>
        <w:autoSpaceDN w:val="0"/>
        <w:adjustRightInd w:val="0"/>
        <w:rPr>
          <w:rFonts w:ascii="Helvetica" w:hAnsi="Helvetica" w:cs="Helvetica"/>
        </w:rPr>
      </w:pPr>
      <w:r w:rsidRPr="004D0A8B">
        <w:rPr>
          <w:rFonts w:ascii="Helvetica" w:hAnsi="Helvetica" w:cs="Helvetica"/>
        </w:rPr>
        <w:t>identification of inappropriate locations,  </w:t>
      </w:r>
    </w:p>
    <w:p w14:paraId="2EEBFC76" w14:textId="4C05461E" w:rsidR="004D0A8B" w:rsidRPr="004D0A8B" w:rsidRDefault="004D0A8B" w:rsidP="004D0A8B">
      <w:pPr>
        <w:pStyle w:val="ListParagraph"/>
        <w:widowControl w:val="0"/>
        <w:numPr>
          <w:ilvl w:val="0"/>
          <w:numId w:val="2"/>
        </w:numPr>
        <w:tabs>
          <w:tab w:val="left" w:pos="220"/>
          <w:tab w:val="left" w:pos="720"/>
        </w:tabs>
        <w:autoSpaceDE w:val="0"/>
        <w:autoSpaceDN w:val="0"/>
        <w:adjustRightInd w:val="0"/>
        <w:rPr>
          <w:rFonts w:ascii="Helvetica" w:hAnsi="Helvetica" w:cs="Helvetica"/>
        </w:rPr>
      </w:pPr>
      <w:r w:rsidRPr="004D0A8B">
        <w:rPr>
          <w:rFonts w:ascii="Helvetica" w:hAnsi="Helvetica" w:cs="Helvetica"/>
        </w:rPr>
        <w:t>tall buildings are limited to major regeneration areas</w:t>
      </w:r>
      <w:r>
        <w:rPr>
          <w:rFonts w:ascii="Helvetica" w:hAnsi="Helvetica" w:cs="Helvetica"/>
        </w:rPr>
        <w:t xml:space="preserve"> etc</w:t>
      </w:r>
    </w:p>
    <w:p w14:paraId="2E411588" w14:textId="77777777" w:rsidR="004D0A8B" w:rsidRPr="004D0A8B" w:rsidRDefault="004D0A8B" w:rsidP="004D0A8B">
      <w:pPr>
        <w:pStyle w:val="ListParagraph"/>
        <w:widowControl w:val="0"/>
        <w:numPr>
          <w:ilvl w:val="0"/>
          <w:numId w:val="2"/>
        </w:numPr>
        <w:tabs>
          <w:tab w:val="left" w:pos="220"/>
          <w:tab w:val="left" w:pos="720"/>
        </w:tabs>
        <w:autoSpaceDE w:val="0"/>
        <w:autoSpaceDN w:val="0"/>
        <w:adjustRightInd w:val="0"/>
        <w:rPr>
          <w:rFonts w:ascii="Helvetica" w:hAnsi="Helvetica" w:cs="Helvetica"/>
        </w:rPr>
      </w:pPr>
      <w:r w:rsidRPr="004D0A8B">
        <w:rPr>
          <w:rFonts w:ascii="Helvetica" w:hAnsi="Helvetica" w:cs="Helvetica"/>
        </w:rPr>
        <w:t>Mayor to work with Boroughs to identify sites</w:t>
      </w:r>
    </w:p>
    <w:p w14:paraId="11E3D402" w14:textId="77777777" w:rsidR="004D0A8B" w:rsidRDefault="004D0A8B" w:rsidP="004D0A8B">
      <w:pPr>
        <w:pStyle w:val="ListParagraph"/>
        <w:widowControl w:val="0"/>
        <w:numPr>
          <w:ilvl w:val="0"/>
          <w:numId w:val="2"/>
        </w:numPr>
        <w:tabs>
          <w:tab w:val="left" w:pos="220"/>
          <w:tab w:val="left" w:pos="720"/>
        </w:tabs>
        <w:autoSpaceDE w:val="0"/>
        <w:autoSpaceDN w:val="0"/>
        <w:adjustRightInd w:val="0"/>
        <w:rPr>
          <w:rFonts w:ascii="Helvetica" w:hAnsi="Helvetica" w:cs="Helvetica"/>
        </w:rPr>
      </w:pPr>
      <w:r w:rsidRPr="004D0A8B">
        <w:rPr>
          <w:rFonts w:ascii="Helvetica" w:hAnsi="Helvetica" w:cs="Helvetica"/>
        </w:rPr>
        <w:t>Mayor's Characterisation SPG an important guide</w:t>
      </w:r>
    </w:p>
    <w:p w14:paraId="015FC7A4" w14:textId="1D3640D1" w:rsidR="004D0A8B" w:rsidRPr="004D0A8B" w:rsidRDefault="004D0A8B" w:rsidP="004D0A8B">
      <w:pPr>
        <w:widowControl w:val="0"/>
        <w:tabs>
          <w:tab w:val="left" w:pos="220"/>
          <w:tab w:val="left" w:pos="720"/>
        </w:tabs>
        <w:autoSpaceDE w:val="0"/>
        <w:autoSpaceDN w:val="0"/>
        <w:adjustRightInd w:val="0"/>
        <w:rPr>
          <w:rFonts w:ascii="Helvetica" w:hAnsi="Helvetica" w:cs="Helvetica"/>
        </w:rPr>
      </w:pPr>
      <w:r>
        <w:rPr>
          <w:rFonts w:ascii="Helvetica" w:hAnsi="Helvetica" w:cs="Helvetica"/>
        </w:rPr>
        <w:t>And we are alarmed about this greater permissiveness, both for the direct effects and as yet another way in which loose, flexible, policy would foster seculative land price escalation.</w:t>
      </w:r>
    </w:p>
    <w:p w14:paraId="5E02B19C" w14:textId="6266345A" w:rsidR="00940F41" w:rsidRDefault="00940F41">
      <w:pPr>
        <w:rPr>
          <w:rFonts w:ascii="Helvetica" w:hAnsi="Helvetica"/>
        </w:rPr>
      </w:pPr>
    </w:p>
    <w:p w14:paraId="4760D1D4" w14:textId="77777777" w:rsidR="003F1EEB" w:rsidRDefault="003F1EEB">
      <w:pPr>
        <w:rPr>
          <w:rFonts w:ascii="Helvetica" w:hAnsi="Helvetica"/>
        </w:rPr>
      </w:pPr>
    </w:p>
    <w:p w14:paraId="101F2B9A" w14:textId="09D641F9" w:rsidR="003F1EEB" w:rsidRPr="0012164B" w:rsidRDefault="00102325">
      <w:pPr>
        <w:rPr>
          <w:rFonts w:ascii="Helvetica" w:hAnsi="Helvetica"/>
          <w:b/>
          <w:color w:val="3366FF"/>
        </w:rPr>
      </w:pPr>
      <w:r w:rsidRPr="0012164B">
        <w:rPr>
          <w:rFonts w:ascii="Helvetica" w:hAnsi="Helvetica"/>
          <w:b/>
          <w:color w:val="3366FF"/>
        </w:rPr>
        <w:t>D9 Basement development</w:t>
      </w:r>
    </w:p>
    <w:p w14:paraId="7BADA187" w14:textId="507CAACD" w:rsidR="00102325" w:rsidRDefault="00102325">
      <w:pPr>
        <w:rPr>
          <w:rFonts w:ascii="Helvetica" w:hAnsi="Helvetica"/>
        </w:rPr>
      </w:pPr>
      <w:r>
        <w:rPr>
          <w:rFonts w:ascii="Helvetica" w:hAnsi="Helvetica"/>
        </w:rPr>
        <w:t>Boroughs should develop policies…</w:t>
      </w:r>
    </w:p>
    <w:p w14:paraId="4F1AC176" w14:textId="59B159A1" w:rsidR="00102325" w:rsidRDefault="00102325">
      <w:pPr>
        <w:rPr>
          <w:rFonts w:ascii="Helvetica" w:hAnsi="Helvetica"/>
        </w:rPr>
      </w:pPr>
      <w:r>
        <w:rPr>
          <w:rFonts w:ascii="Helvetica" w:hAnsi="Helvetica"/>
        </w:rPr>
        <w:t>No comment</w:t>
      </w:r>
    </w:p>
    <w:p w14:paraId="03C8698E" w14:textId="77777777" w:rsidR="00102325" w:rsidRDefault="00102325">
      <w:pPr>
        <w:rPr>
          <w:rFonts w:ascii="Helvetica" w:hAnsi="Helvetica"/>
        </w:rPr>
      </w:pPr>
    </w:p>
    <w:p w14:paraId="3A862DED" w14:textId="4C73B913" w:rsidR="00102325" w:rsidRPr="0012164B" w:rsidRDefault="002D32F6">
      <w:pPr>
        <w:rPr>
          <w:rFonts w:ascii="Helvetica" w:hAnsi="Helvetica"/>
          <w:b/>
          <w:color w:val="3366FF"/>
        </w:rPr>
      </w:pPr>
      <w:r w:rsidRPr="0012164B">
        <w:rPr>
          <w:rFonts w:ascii="Helvetica" w:hAnsi="Helvetica"/>
          <w:b/>
          <w:color w:val="3366FF"/>
        </w:rPr>
        <w:t xml:space="preserve">D10 Safety, security and </w:t>
      </w:r>
      <w:r w:rsidR="008A226F" w:rsidRPr="0012164B">
        <w:rPr>
          <w:rFonts w:ascii="Helvetica" w:hAnsi="Helvetica"/>
          <w:b/>
          <w:color w:val="3366FF"/>
        </w:rPr>
        <w:t>re</w:t>
      </w:r>
      <w:r w:rsidR="008A226F">
        <w:rPr>
          <w:rFonts w:ascii="Helvetica" w:hAnsi="Helvetica"/>
          <w:b/>
          <w:color w:val="3366FF"/>
        </w:rPr>
        <w:t>s</w:t>
      </w:r>
      <w:r w:rsidR="008A226F" w:rsidRPr="0012164B">
        <w:rPr>
          <w:rFonts w:ascii="Helvetica" w:hAnsi="Helvetica"/>
          <w:b/>
          <w:color w:val="3366FF"/>
        </w:rPr>
        <w:t>lience</w:t>
      </w:r>
      <w:r w:rsidRPr="0012164B">
        <w:rPr>
          <w:rFonts w:ascii="Helvetica" w:hAnsi="Helvetica"/>
          <w:b/>
          <w:color w:val="3366FF"/>
        </w:rPr>
        <w:t xml:space="preserve"> to emergency, and D11 Fire safety</w:t>
      </w:r>
    </w:p>
    <w:p w14:paraId="665111DC" w14:textId="26CEA797" w:rsidR="002D32F6" w:rsidRDefault="002D32F6">
      <w:pPr>
        <w:rPr>
          <w:rFonts w:ascii="Helvetica" w:hAnsi="Helvetica"/>
        </w:rPr>
      </w:pPr>
      <w:r w:rsidRPr="00333F13">
        <w:rPr>
          <w:rFonts w:ascii="Helvetica" w:hAnsi="Helvetica"/>
          <w:highlight w:val="yellow"/>
        </w:rPr>
        <w:t>Any comment?</w:t>
      </w:r>
    </w:p>
    <w:p w14:paraId="4F2703EE" w14:textId="77777777" w:rsidR="002D32F6" w:rsidRDefault="002D32F6">
      <w:pPr>
        <w:rPr>
          <w:rFonts w:ascii="Helvetica" w:hAnsi="Helvetica"/>
        </w:rPr>
      </w:pPr>
    </w:p>
    <w:p w14:paraId="1C92F462" w14:textId="01289A30" w:rsidR="00A60187" w:rsidRPr="0012164B" w:rsidRDefault="00A60187" w:rsidP="00EF65B8">
      <w:pPr>
        <w:rPr>
          <w:rFonts w:ascii="Helvetica" w:hAnsi="Helvetica"/>
          <w:b/>
          <w:color w:val="3366FF"/>
        </w:rPr>
      </w:pPr>
      <w:r w:rsidRPr="0012164B">
        <w:rPr>
          <w:rFonts w:ascii="Helvetica" w:hAnsi="Helvetica"/>
          <w:b/>
          <w:color w:val="3366FF"/>
        </w:rPr>
        <w:t>D12 Agent of change and D13 Noise</w:t>
      </w:r>
    </w:p>
    <w:p w14:paraId="6100156F" w14:textId="40E29F65" w:rsidR="002D32F6" w:rsidRDefault="00A60187">
      <w:pPr>
        <w:rPr>
          <w:rFonts w:ascii="Helvetica" w:hAnsi="Helvetica"/>
        </w:rPr>
      </w:pPr>
      <w:r>
        <w:rPr>
          <w:rFonts w:ascii="Helvetica" w:hAnsi="Helvetica"/>
        </w:rPr>
        <w:t xml:space="preserve">‘Agent of change’ is a recent principle that a developer initiating a change which could lead to one use </w:t>
      </w:r>
      <w:r w:rsidR="008A226F">
        <w:rPr>
          <w:rFonts w:ascii="Helvetica" w:hAnsi="Helvetica"/>
        </w:rPr>
        <w:t>interfering</w:t>
      </w:r>
      <w:r>
        <w:rPr>
          <w:rFonts w:ascii="Helvetica" w:hAnsi="Helvetica"/>
        </w:rPr>
        <w:t xml:space="preserve"> with a pre-existing noisy use (e.g. building homes beside a noisy industry or night club) is responsible for the soundproofing etc. So both these policies deal with noise.</w:t>
      </w:r>
    </w:p>
    <w:p w14:paraId="74981470" w14:textId="77777777" w:rsidR="00A60187" w:rsidRDefault="00A60187">
      <w:pPr>
        <w:rPr>
          <w:rFonts w:ascii="Helvetica" w:hAnsi="Helvetica"/>
        </w:rPr>
      </w:pPr>
    </w:p>
    <w:p w14:paraId="1E88FC67" w14:textId="0C793916" w:rsidR="00A60187" w:rsidRPr="00333F13" w:rsidRDefault="00333F13">
      <w:pPr>
        <w:rPr>
          <w:rFonts w:ascii="Helvetica" w:hAnsi="Helvetica"/>
          <w:u w:val="single"/>
        </w:rPr>
      </w:pPr>
      <w:r w:rsidRPr="00333F13">
        <w:rPr>
          <w:rFonts w:ascii="Helvetica" w:hAnsi="Helvetica"/>
          <w:u w:val="single"/>
        </w:rPr>
        <w:t>Welcome the protection of important parts of the economy, industries important for the jobs and services they provide.</w:t>
      </w:r>
    </w:p>
    <w:sectPr w:rsidR="00A60187" w:rsidRPr="00333F13" w:rsidSect="00012EBF">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6AF77" w14:textId="77777777" w:rsidR="00165F0F" w:rsidRDefault="00165F0F" w:rsidP="0012164B">
      <w:pPr>
        <w:rPr>
          <w:rFonts w:hint="eastAsia"/>
        </w:rPr>
      </w:pPr>
      <w:r>
        <w:separator/>
      </w:r>
    </w:p>
  </w:endnote>
  <w:endnote w:type="continuationSeparator" w:id="0">
    <w:p w14:paraId="55584128" w14:textId="77777777" w:rsidR="00165F0F" w:rsidRDefault="00165F0F" w:rsidP="001216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notTrueType/>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5AAA7" w14:textId="77777777" w:rsidR="00165F0F" w:rsidRDefault="00165F0F" w:rsidP="0012164B">
      <w:pPr>
        <w:rPr>
          <w:rFonts w:hint="eastAsia"/>
        </w:rPr>
      </w:pPr>
      <w:r>
        <w:separator/>
      </w:r>
    </w:p>
  </w:footnote>
  <w:footnote w:type="continuationSeparator" w:id="0">
    <w:p w14:paraId="0C509635" w14:textId="77777777" w:rsidR="00165F0F" w:rsidRDefault="00165F0F" w:rsidP="0012164B">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E08E" w14:textId="0A90A13F" w:rsidR="00165F0F" w:rsidRPr="0012164B" w:rsidRDefault="00165F0F" w:rsidP="0012164B">
    <w:pPr>
      <w:pStyle w:val="Header"/>
      <w:jc w:val="center"/>
      <w:rPr>
        <w:rFonts w:ascii="Helvetica" w:hAnsi="Helvetica"/>
        <w:b/>
        <w:sz w:val="20"/>
        <w:szCs w:val="20"/>
      </w:rPr>
    </w:pPr>
    <w:r w:rsidRPr="0012164B">
      <w:rPr>
        <w:rFonts w:ascii="Helvetica" w:hAnsi="Helvetica"/>
        <w:b/>
        <w:sz w:val="20"/>
        <w:szCs w:val="20"/>
      </w:rPr>
      <w:t xml:space="preserve">Draft of possible JS responses Chapter 3 DESIGN page </w:t>
    </w:r>
    <w:r w:rsidRPr="0012164B">
      <w:rPr>
        <w:rStyle w:val="PageNumber"/>
        <w:rFonts w:ascii="Helvetica" w:hAnsi="Helvetica"/>
        <w:b/>
        <w:sz w:val="20"/>
        <w:szCs w:val="20"/>
      </w:rPr>
      <w:fldChar w:fldCharType="begin"/>
    </w:r>
    <w:r w:rsidRPr="0012164B">
      <w:rPr>
        <w:rStyle w:val="PageNumber"/>
        <w:rFonts w:ascii="Helvetica" w:hAnsi="Helvetica"/>
        <w:b/>
        <w:sz w:val="20"/>
        <w:szCs w:val="20"/>
      </w:rPr>
      <w:instrText xml:space="preserve"> PAGE </w:instrText>
    </w:r>
    <w:r w:rsidRPr="0012164B">
      <w:rPr>
        <w:rStyle w:val="PageNumber"/>
        <w:rFonts w:ascii="Helvetica" w:hAnsi="Helvetica"/>
        <w:b/>
        <w:sz w:val="20"/>
        <w:szCs w:val="20"/>
      </w:rPr>
      <w:fldChar w:fldCharType="separate"/>
    </w:r>
    <w:r w:rsidR="006F26C1">
      <w:rPr>
        <w:rStyle w:val="PageNumber"/>
        <w:rFonts w:ascii="Helvetica" w:hAnsi="Helvetica"/>
        <w:b/>
        <w:noProof/>
        <w:sz w:val="20"/>
        <w:szCs w:val="20"/>
      </w:rPr>
      <w:t>1</w:t>
    </w:r>
    <w:r w:rsidRPr="0012164B">
      <w:rPr>
        <w:rStyle w:val="PageNumber"/>
        <w:rFonts w:ascii="Helvetica" w:hAnsi="Helvetica"/>
        <w:b/>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4BD3E8F"/>
    <w:multiLevelType w:val="hybridMultilevel"/>
    <w:tmpl w:val="5FEE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A7"/>
    <w:rsid w:val="00012EBF"/>
    <w:rsid w:val="00022690"/>
    <w:rsid w:val="000B59AA"/>
    <w:rsid w:val="000C2E42"/>
    <w:rsid w:val="00102325"/>
    <w:rsid w:val="0012164B"/>
    <w:rsid w:val="00124630"/>
    <w:rsid w:val="00130AC8"/>
    <w:rsid w:val="00145942"/>
    <w:rsid w:val="00165F0F"/>
    <w:rsid w:val="001A0651"/>
    <w:rsid w:val="00253DA0"/>
    <w:rsid w:val="002D32F6"/>
    <w:rsid w:val="002F3B86"/>
    <w:rsid w:val="00306630"/>
    <w:rsid w:val="00333F13"/>
    <w:rsid w:val="003A2902"/>
    <w:rsid w:val="003B7A06"/>
    <w:rsid w:val="003C38F4"/>
    <w:rsid w:val="003F1EEB"/>
    <w:rsid w:val="00422ACB"/>
    <w:rsid w:val="00464F21"/>
    <w:rsid w:val="004D0A8B"/>
    <w:rsid w:val="00504EA2"/>
    <w:rsid w:val="005F2D9A"/>
    <w:rsid w:val="00640A5C"/>
    <w:rsid w:val="00653BF4"/>
    <w:rsid w:val="006726EB"/>
    <w:rsid w:val="006A31B0"/>
    <w:rsid w:val="006C5ABD"/>
    <w:rsid w:val="006F26C1"/>
    <w:rsid w:val="0075518F"/>
    <w:rsid w:val="00784FD9"/>
    <w:rsid w:val="007A1447"/>
    <w:rsid w:val="00814E90"/>
    <w:rsid w:val="00897705"/>
    <w:rsid w:val="008A226F"/>
    <w:rsid w:val="008A60A7"/>
    <w:rsid w:val="008F1416"/>
    <w:rsid w:val="00940F41"/>
    <w:rsid w:val="009837CC"/>
    <w:rsid w:val="009D7923"/>
    <w:rsid w:val="00A07D05"/>
    <w:rsid w:val="00A42753"/>
    <w:rsid w:val="00A434C4"/>
    <w:rsid w:val="00A60187"/>
    <w:rsid w:val="00B319BE"/>
    <w:rsid w:val="00B61AD9"/>
    <w:rsid w:val="00B65F75"/>
    <w:rsid w:val="00B76611"/>
    <w:rsid w:val="00C24750"/>
    <w:rsid w:val="00CE37A8"/>
    <w:rsid w:val="00D62643"/>
    <w:rsid w:val="00D64A29"/>
    <w:rsid w:val="00D807F4"/>
    <w:rsid w:val="00DA3CD3"/>
    <w:rsid w:val="00EF65B8"/>
    <w:rsid w:val="00F10E74"/>
    <w:rsid w:val="00F31B50"/>
    <w:rsid w:val="00F5308A"/>
    <w:rsid w:val="00FC7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5B2A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64B"/>
    <w:pPr>
      <w:tabs>
        <w:tab w:val="center" w:pos="4320"/>
        <w:tab w:val="right" w:pos="8640"/>
      </w:tabs>
    </w:pPr>
  </w:style>
  <w:style w:type="character" w:customStyle="1" w:styleId="HeaderChar">
    <w:name w:val="Header Char"/>
    <w:basedOn w:val="DefaultParagraphFont"/>
    <w:link w:val="Header"/>
    <w:uiPriority w:val="99"/>
    <w:rsid w:val="0012164B"/>
  </w:style>
  <w:style w:type="paragraph" w:styleId="Footer">
    <w:name w:val="footer"/>
    <w:basedOn w:val="Normal"/>
    <w:link w:val="FooterChar"/>
    <w:uiPriority w:val="99"/>
    <w:unhideWhenUsed/>
    <w:rsid w:val="0012164B"/>
    <w:pPr>
      <w:tabs>
        <w:tab w:val="center" w:pos="4320"/>
        <w:tab w:val="right" w:pos="8640"/>
      </w:tabs>
    </w:pPr>
  </w:style>
  <w:style w:type="character" w:customStyle="1" w:styleId="FooterChar">
    <w:name w:val="Footer Char"/>
    <w:basedOn w:val="DefaultParagraphFont"/>
    <w:link w:val="Footer"/>
    <w:uiPriority w:val="99"/>
    <w:rsid w:val="0012164B"/>
  </w:style>
  <w:style w:type="character" w:styleId="PageNumber">
    <w:name w:val="page number"/>
    <w:basedOn w:val="DefaultParagraphFont"/>
    <w:uiPriority w:val="99"/>
    <w:semiHidden/>
    <w:unhideWhenUsed/>
    <w:rsid w:val="0012164B"/>
  </w:style>
  <w:style w:type="paragraph" w:styleId="ListParagraph">
    <w:name w:val="List Paragraph"/>
    <w:basedOn w:val="Normal"/>
    <w:uiPriority w:val="34"/>
    <w:qFormat/>
    <w:rsid w:val="004D0A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64B"/>
    <w:pPr>
      <w:tabs>
        <w:tab w:val="center" w:pos="4320"/>
        <w:tab w:val="right" w:pos="8640"/>
      </w:tabs>
    </w:pPr>
  </w:style>
  <w:style w:type="character" w:customStyle="1" w:styleId="HeaderChar">
    <w:name w:val="Header Char"/>
    <w:basedOn w:val="DefaultParagraphFont"/>
    <w:link w:val="Header"/>
    <w:uiPriority w:val="99"/>
    <w:rsid w:val="0012164B"/>
  </w:style>
  <w:style w:type="paragraph" w:styleId="Footer">
    <w:name w:val="footer"/>
    <w:basedOn w:val="Normal"/>
    <w:link w:val="FooterChar"/>
    <w:uiPriority w:val="99"/>
    <w:unhideWhenUsed/>
    <w:rsid w:val="0012164B"/>
    <w:pPr>
      <w:tabs>
        <w:tab w:val="center" w:pos="4320"/>
        <w:tab w:val="right" w:pos="8640"/>
      </w:tabs>
    </w:pPr>
  </w:style>
  <w:style w:type="character" w:customStyle="1" w:styleId="FooterChar">
    <w:name w:val="Footer Char"/>
    <w:basedOn w:val="DefaultParagraphFont"/>
    <w:link w:val="Footer"/>
    <w:uiPriority w:val="99"/>
    <w:rsid w:val="0012164B"/>
  </w:style>
  <w:style w:type="character" w:styleId="PageNumber">
    <w:name w:val="page number"/>
    <w:basedOn w:val="DefaultParagraphFont"/>
    <w:uiPriority w:val="99"/>
    <w:semiHidden/>
    <w:unhideWhenUsed/>
    <w:rsid w:val="0012164B"/>
  </w:style>
  <w:style w:type="paragraph" w:styleId="ListParagraph">
    <w:name w:val="List Paragraph"/>
    <w:basedOn w:val="Normal"/>
    <w:uiPriority w:val="34"/>
    <w:qFormat/>
    <w:rsid w:val="004D0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1899</Words>
  <Characters>10391</Characters>
  <Application>Microsoft Macintosh Word</Application>
  <DocSecurity>0</DocSecurity>
  <Lines>203</Lines>
  <Paragraphs>59</Paragraphs>
  <ScaleCrop>false</ScaleCrop>
  <Company>UCL</Company>
  <LinksUpToDate>false</LinksUpToDate>
  <CharactersWithSpaces>12231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dc:description/>
  <cp:lastModifiedBy>Michael Edwards</cp:lastModifiedBy>
  <cp:revision>53</cp:revision>
  <dcterms:created xsi:type="dcterms:W3CDTF">2018-02-15T15:13:00Z</dcterms:created>
  <dcterms:modified xsi:type="dcterms:W3CDTF">2018-02-24T04:08:00Z</dcterms:modified>
</cp:coreProperties>
</file>