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52CA49" w14:textId="77777777" w:rsidR="00F1023E" w:rsidRPr="008D5E14" w:rsidRDefault="00F1023E">
      <w:pPr>
        <w:rPr>
          <w:b/>
        </w:rPr>
      </w:pPr>
      <w:r w:rsidRPr="008D5E14">
        <w:rPr>
          <w:b/>
        </w:rPr>
        <w:t>Just Space briefing / draft comments on</w:t>
      </w:r>
    </w:p>
    <w:p w14:paraId="762704A5" w14:textId="77777777" w:rsidR="00F1023E" w:rsidRPr="008D5E14" w:rsidRDefault="00F1023E">
      <w:pPr>
        <w:rPr>
          <w:b/>
        </w:rPr>
      </w:pPr>
      <w:r w:rsidRPr="008D5E14">
        <w:rPr>
          <w:b/>
        </w:rPr>
        <w:t>Draft new London Plan</w:t>
      </w:r>
    </w:p>
    <w:p w14:paraId="51EA1BA3" w14:textId="77777777" w:rsidR="00F1023E" w:rsidRPr="00FA51BE" w:rsidRDefault="00F1023E"/>
    <w:p w14:paraId="1D33130F" w14:textId="2EBD8D70" w:rsidR="00F1023E" w:rsidRPr="00CB06C6" w:rsidRDefault="00CB06C6">
      <w:pPr>
        <w:rPr>
          <w:rFonts w:cs="Helvetica"/>
          <w:b/>
          <w:sz w:val="32"/>
          <w:szCs w:val="32"/>
        </w:rPr>
      </w:pPr>
      <w:bookmarkStart w:id="0" w:name="_GoBack"/>
      <w:r w:rsidRPr="00CB06C6">
        <w:rPr>
          <w:b/>
          <w:sz w:val="32"/>
          <w:szCs w:val="32"/>
        </w:rPr>
        <w:t>C</w:t>
      </w:r>
      <w:r w:rsidR="00B30C32" w:rsidRPr="00CB06C6">
        <w:rPr>
          <w:b/>
          <w:sz w:val="32"/>
          <w:szCs w:val="32"/>
        </w:rPr>
        <w:t>hapter 4</w:t>
      </w:r>
      <w:r w:rsidR="008D5E14" w:rsidRPr="00CB06C6">
        <w:rPr>
          <w:b/>
          <w:sz w:val="32"/>
          <w:szCs w:val="32"/>
        </w:rPr>
        <w:t xml:space="preserve"> Housing </w:t>
      </w:r>
    </w:p>
    <w:bookmarkEnd w:id="0"/>
    <w:p w14:paraId="4B6EEDEE" w14:textId="77777777" w:rsidR="00F1023E" w:rsidRPr="00FA51BE" w:rsidRDefault="00F1023E">
      <w:pPr>
        <w:rPr>
          <w:rFonts w:cs="Helvetica"/>
        </w:rPr>
      </w:pPr>
    </w:p>
    <w:p w14:paraId="79AAA83C" w14:textId="77777777" w:rsidR="00F1023E" w:rsidRPr="00FA51BE" w:rsidRDefault="00F1023E" w:rsidP="00360F97">
      <w:r w:rsidRPr="00FA51BE">
        <w:t xml:space="preserve">It is a widely held view among Just Space groups that London is being rapidly transformed to meet the needs of elites in the ‘global city’ framework and doing so at the expense of the diversity and community which we —and seemingly the Mayor in his “Good Growth” approach in Chapter 1 of the draft Plan— value so much and at the expense of low- and moderate-income Londoners and </w:t>
      </w:r>
      <w:r w:rsidR="00B651EC" w:rsidRPr="00FA51BE">
        <w:t>with</w:t>
      </w:r>
      <w:r w:rsidRPr="00FA51BE">
        <w:t xml:space="preserve"> costs to the real economy. Comments on the housing policies in the draft new London Plan are made in the spirit of wanting to re-balance these power relationships in pursuit of Good Growth</w:t>
      </w:r>
    </w:p>
    <w:p w14:paraId="230511C4" w14:textId="77777777" w:rsidR="00F1023E" w:rsidRPr="00FA51BE" w:rsidRDefault="00F1023E" w:rsidP="00360F97"/>
    <w:p w14:paraId="14874B5F" w14:textId="77777777" w:rsidR="00B651EC" w:rsidRPr="00FA51BE" w:rsidRDefault="00F1023E" w:rsidP="00360F97">
      <w:pPr>
        <w:rPr>
          <w:rFonts w:cs="Times"/>
          <w:color w:val="282E33"/>
        </w:rPr>
      </w:pPr>
      <w:r w:rsidRPr="00FA51BE">
        <w:t>The GLA’s analysis of what is wrong is a mistaken interpretation of the evidence. It is not an acceptable analysis and that is why so many of the proposals are inadequate or dangerous. The essence of the GLA position is that “</w:t>
      </w:r>
      <w:r w:rsidRPr="00FA51BE">
        <w:rPr>
          <w:rFonts w:cs="Times"/>
          <w:color w:val="282E33"/>
        </w:rPr>
        <w:t xml:space="preserve">The origins of London’s housing shortage can be traced to a failure over decades to provide the homes that people working in London’s growing economy require.“ (draft Housing Strategy §2.2) and this way of seeing the crisis leads to the Mayor’s obsession with getting as much housing built as possible, raising densities and prioritising this as being much more important than what kind of housing is built, at what prices and for whom. </w:t>
      </w:r>
    </w:p>
    <w:p w14:paraId="256333B6" w14:textId="77777777" w:rsidR="00B651EC" w:rsidRPr="00FA51BE" w:rsidRDefault="00B651EC" w:rsidP="00360F97">
      <w:pPr>
        <w:rPr>
          <w:rFonts w:cs="Times"/>
          <w:color w:val="282E33"/>
        </w:rPr>
      </w:pPr>
    </w:p>
    <w:p w14:paraId="69C3896F" w14:textId="77777777" w:rsidR="00F1023E" w:rsidRPr="00FA51BE" w:rsidRDefault="00F1023E" w:rsidP="00360F97">
      <w:r w:rsidRPr="00FA51BE">
        <w:rPr>
          <w:rFonts w:cs="Times"/>
          <w:color w:val="282E33"/>
        </w:rPr>
        <w:t>This interpretation down-plays the shrinkage of the social housing stock and the massive expansion of credit to drive up prices, the dramatic growth of income and wealth inequality, the surges of local and global speculative investment and falling real wages for much of the population. All these things have contributed to the London housing crisis and the impoverishment of so many Londoners. Policies to eliminate or manage these forces are essential because more and more of us are exposed to the market to determine what housing we can get (if any) and we confront it on increasingly unequal terms. Solving the problem through building more would take many many decades to bring market rents and prices down (even if developers continued to build homes while prices fell</w:t>
      </w:r>
      <w:r w:rsidR="00B651EC" w:rsidRPr="00FA51BE">
        <w:rPr>
          <w:rFonts w:cs="Times"/>
          <w:color w:val="282E33"/>
        </w:rPr>
        <w:t>,</w:t>
      </w:r>
      <w:r w:rsidRPr="00FA51BE">
        <w:rPr>
          <w:rFonts w:cs="Times"/>
          <w:color w:val="282E33"/>
        </w:rPr>
        <w:t xml:space="preserve"> which is hard to believe), and so much of what gets built is snapped up by the wealthy so the benefits for low- and middle-income Londoners are minimal </w:t>
      </w:r>
      <w:r w:rsidRPr="00FA51BE">
        <w:rPr>
          <w:rFonts w:cs="Times"/>
          <w:b/>
          <w:color w:val="282E33"/>
        </w:rPr>
        <w:t>or adverse</w:t>
      </w:r>
      <w:r w:rsidRPr="00FA51BE">
        <w:rPr>
          <w:rFonts w:cs="Times"/>
          <w:color w:val="282E33"/>
        </w:rPr>
        <w:t>.</w:t>
      </w:r>
    </w:p>
    <w:p w14:paraId="0D7C49A2" w14:textId="77777777" w:rsidR="00F1023E" w:rsidRPr="00FA51BE" w:rsidRDefault="00F1023E" w:rsidP="00360F97"/>
    <w:p w14:paraId="74218B50" w14:textId="77777777" w:rsidR="00F1023E" w:rsidRPr="00FA51BE" w:rsidRDefault="00F1023E" w:rsidP="00360F97">
      <w:r w:rsidRPr="00FA51BE">
        <w:t xml:space="preserve">Just Space and member groups </w:t>
      </w:r>
      <w:hyperlink r:id="rId8" w:history="1">
        <w:r w:rsidRPr="00FA51BE">
          <w:rPr>
            <w:rStyle w:val="Hyperlink"/>
          </w:rPr>
          <w:t>have commented</w:t>
        </w:r>
      </w:hyperlink>
      <w:r w:rsidRPr="00FA51BE">
        <w:t xml:space="preserve"> on this broad range of issues in responses to the Mayor’s draft Housing Strategy of 2017. Our response to the housing policies of the draft new London Plan are limited to those aspects of the problem which can be influenced by land use and related policies.</w:t>
      </w:r>
    </w:p>
    <w:p w14:paraId="45EA767F" w14:textId="77777777" w:rsidR="00F1023E" w:rsidRPr="00FA51BE" w:rsidRDefault="00F1023E" w:rsidP="00360F97"/>
    <w:p w14:paraId="4ED0B87B" w14:textId="7910B060" w:rsidR="00F1023E" w:rsidRPr="00FA51BE" w:rsidRDefault="00F1023E" w:rsidP="00360F97">
      <w:r w:rsidRPr="00FA51BE">
        <w:rPr>
          <w:b/>
          <w:sz w:val="32"/>
          <w:szCs w:val="32"/>
        </w:rPr>
        <w:t>Policy H1 Increasing housing supply</w:t>
      </w:r>
      <w:r w:rsidRPr="00FA51BE">
        <w:t xml:space="preserve"> and its associated text </w:t>
      </w:r>
      <w:r w:rsidR="008D5E14">
        <w:t>is</w:t>
      </w:r>
      <w:r w:rsidRPr="00FA51BE">
        <w:t xml:space="preserve"> a clear statement of the GLA mis-interpretation of the evidence. Its emphasis is entirely on maximising total supply of dwellings. Left until later are questions </w:t>
      </w:r>
      <w:r w:rsidRPr="00FA51BE">
        <w:lastRenderedPageBreak/>
        <w:t>of stemming losses of the dwindling stocks of social-rented and lower rent homes, of the affordability of what gets built and how the needs of London’s diverse communities will be met are left until later or omitted, as also is the treatment of London’s severe backlog of unmet need for social and low-rent homes.</w:t>
      </w:r>
    </w:p>
    <w:p w14:paraId="3842386D" w14:textId="77777777" w:rsidR="00F1023E" w:rsidRPr="00FA51BE" w:rsidRDefault="00F1023E" w:rsidP="00360F97"/>
    <w:p w14:paraId="5F7B7D18" w14:textId="275E512D" w:rsidR="00F1023E" w:rsidRPr="00FA51BE" w:rsidRDefault="00F1023E" w:rsidP="00360F97">
      <w:r w:rsidRPr="00FA51BE">
        <w:t xml:space="preserve">We support the view of the Highbury expert group on Housing Delivery in its </w:t>
      </w:r>
      <w:r w:rsidR="008D5E14" w:rsidRPr="00FA51BE">
        <w:t>response</w:t>
      </w:r>
      <w:r w:rsidRPr="00FA51BE">
        <w:t xml:space="preserve"> (draft) </w:t>
      </w:r>
    </w:p>
    <w:p w14:paraId="1F7AF735" w14:textId="77777777" w:rsidR="00F1023E" w:rsidRPr="00FA51BE" w:rsidRDefault="00F1023E" w:rsidP="00B0101D">
      <w:pPr>
        <w:ind w:left="720"/>
      </w:pPr>
      <w:r w:rsidRPr="00FA51BE">
        <w:t>“We consider that the Strategic Housing Market Assessment [SHMA] has underestimated the annual housing requirement for the 10-year period – the estimate of 66,000 homes a year. This is mainly because the assumption of the timescale to meet the social housing backlog has been amended from the10 year assumption in the 2008 Plan (and the 20-year assumption in the 2015 Plan) to an assumption that the backlog will only be met over 25 years. As the backlog is primarily in relation to the unmet need for low cost rented homes, this new methodology also depresses the proportion of the 10-year requirement which is for low cost rented housing.”</w:t>
      </w:r>
    </w:p>
    <w:p w14:paraId="4B6A7EE6" w14:textId="77777777" w:rsidR="00F1023E" w:rsidRPr="00FA51BE" w:rsidRDefault="00F1023E" w:rsidP="00360F97">
      <w:r w:rsidRPr="00FA51BE">
        <w:t>And</w:t>
      </w:r>
    </w:p>
    <w:p w14:paraId="4F9324CE" w14:textId="77777777" w:rsidR="00F1023E" w:rsidRPr="00FA51BE" w:rsidRDefault="00F1023E" w:rsidP="009E3EBF">
      <w:pPr>
        <w:ind w:left="720"/>
      </w:pPr>
      <w:r w:rsidRPr="00FA51BE">
        <w:t>“…that the estimate derived from the Strategic Land Availability Assessment (SHLAA) that London has a capacity for 65,000 new homes a year for the 10-year plan period is based on assumptions for increased development densities which are higher than those consistent with pre-existing plan policy on sustainable residential quality and will not provide for the range of building types and bedroom size mixes needed to meet the housing requirements assessed in the SHMA. Our primary concern is that development at the assumed densities will not provide sufficient family size homes.”</w:t>
      </w:r>
    </w:p>
    <w:p w14:paraId="5AF7D836" w14:textId="77777777" w:rsidR="00F1023E" w:rsidRPr="00FA51BE" w:rsidRDefault="00F1023E" w:rsidP="00360F97"/>
    <w:p w14:paraId="712E869A" w14:textId="77777777" w:rsidR="00F1023E" w:rsidRPr="00FA51BE" w:rsidRDefault="00F1023E" w:rsidP="00360F97">
      <w:r w:rsidRPr="00FA51BE">
        <w:t>We are also profoundly alarmed by three other features of the SHLAA:</w:t>
      </w:r>
    </w:p>
    <w:p w14:paraId="20EEACDF" w14:textId="43A5CF6F" w:rsidR="00F1023E" w:rsidRPr="00FA51BE" w:rsidRDefault="00F1023E" w:rsidP="007560C9">
      <w:pPr>
        <w:pStyle w:val="ListParagraph"/>
        <w:numPr>
          <w:ilvl w:val="0"/>
          <w:numId w:val="1"/>
        </w:numPr>
      </w:pPr>
      <w:r w:rsidRPr="00FA51BE">
        <w:t xml:space="preserve">that it presupposes a great deal (the exact amount is unstated) of “estate regeneration”, a process which the </w:t>
      </w:r>
      <w:hyperlink r:id="rId9" w:history="1">
        <w:r w:rsidRPr="00FA51BE">
          <w:rPr>
            <w:rStyle w:val="Hyperlink"/>
          </w:rPr>
          <w:t>London Assembly has shown</w:t>
        </w:r>
      </w:hyperlink>
      <w:r w:rsidRPr="00FA51BE">
        <w:t xml:space="preserve"> to have </w:t>
      </w:r>
      <w:r w:rsidRPr="00FA51BE">
        <w:rPr>
          <w:b/>
          <w:i/>
        </w:rPr>
        <w:t>reduced</w:t>
      </w:r>
      <w:r w:rsidRPr="00FA51BE">
        <w:t xml:space="preserve"> the stock of social housing over the last decade. While we welcome the Mayor’s recent commitment in response to consultations that ballots will be required before certain schemes involving demolition can proceed, we are very doubtful whether much net gain of socially-useful (good) growth in supply can be counted upon in this timescale.  Our representati</w:t>
      </w:r>
      <w:r w:rsidR="00C15747" w:rsidRPr="00FA51BE">
        <w:t xml:space="preserve">ons on estate renewal are </w:t>
      </w:r>
      <w:hyperlink r:id="rId10" w:history="1">
        <w:r w:rsidR="00C15747" w:rsidRPr="00FA51BE">
          <w:rPr>
            <w:rStyle w:val="Hyperlink"/>
          </w:rPr>
          <w:t>here</w:t>
        </w:r>
      </w:hyperlink>
      <w:r w:rsidRPr="00FA51BE">
        <w:t>.</w:t>
      </w:r>
    </w:p>
    <w:p w14:paraId="7F6AA247" w14:textId="52F8152A" w:rsidR="00F1023E" w:rsidRPr="00FA51BE" w:rsidRDefault="00F1023E" w:rsidP="007560C9">
      <w:pPr>
        <w:pStyle w:val="ListParagraph"/>
        <w:numPr>
          <w:ilvl w:val="0"/>
          <w:numId w:val="1"/>
        </w:numPr>
      </w:pPr>
      <w:r w:rsidRPr="00FA51BE">
        <w:t xml:space="preserve">The proposals for housing densification on non-designated industrial land, high streets and town centres will cause severe losses of jobs and </w:t>
      </w:r>
      <w:r w:rsidR="008D5E14" w:rsidRPr="00FA51BE">
        <w:t>services</w:t>
      </w:r>
      <w:r w:rsidRPr="00FA51BE">
        <w:t xml:space="preserve"> in localities across London. Our </w:t>
      </w:r>
      <w:r w:rsidR="008D5E14" w:rsidRPr="00FA51BE">
        <w:t>representations</w:t>
      </w:r>
      <w:r w:rsidRPr="00FA51BE">
        <w:t xml:space="preserve"> on this issu</w:t>
      </w:r>
      <w:r w:rsidR="00C413D7" w:rsidRPr="00FA51BE">
        <w:t xml:space="preserve">e are in relation to Policy E… </w:t>
      </w:r>
      <w:r w:rsidRPr="00FA51BE">
        <w:t>.</w:t>
      </w:r>
    </w:p>
    <w:p w14:paraId="38E071A2" w14:textId="003D8D8C" w:rsidR="00F1023E" w:rsidRPr="00FA51BE" w:rsidRDefault="00F1023E" w:rsidP="007560C9">
      <w:pPr>
        <w:pStyle w:val="ListParagraph"/>
        <w:numPr>
          <w:ilvl w:val="0"/>
          <w:numId w:val="1"/>
        </w:numPr>
      </w:pPr>
      <w:r w:rsidRPr="00FA51BE">
        <w:t xml:space="preserve"> There is a heavy reliance on small sites. This has much to commend it but would tend to produce only or mainly dwellings for the open market and thus not help meet the backlog of need nor the top priority current needs. Only if the London Plan were to im</w:t>
      </w:r>
      <w:r w:rsidR="00C413D7" w:rsidRPr="00FA51BE">
        <w:t>pose a strict requirement for so</w:t>
      </w:r>
      <w:r w:rsidRPr="00FA51BE">
        <w:t xml:space="preserve">cial housing contributions from small-site </w:t>
      </w:r>
      <w:r w:rsidRPr="00FA51BE">
        <w:lastRenderedPageBreak/>
        <w:t>schemes would this source of supply be a valid contribution to good growth.</w:t>
      </w:r>
    </w:p>
    <w:p w14:paraId="157426CD" w14:textId="77777777" w:rsidR="00F1023E" w:rsidRPr="00FA51BE" w:rsidRDefault="00F1023E" w:rsidP="00C53CA4"/>
    <w:p w14:paraId="24013CDF" w14:textId="738B02B6" w:rsidR="00F1023E" w:rsidRPr="00FA51BE" w:rsidRDefault="00F1023E" w:rsidP="00C53CA4">
      <w:r w:rsidRPr="00FA51BE">
        <w:t>In one sense London’s failure to meet its entire needs within its boundary does not matter. The Mayor needs to pretend that this is possible to satisfy the requirements of the NPPF. But London’s housing pressures have been spilling out to regions</w:t>
      </w:r>
      <w:r w:rsidR="00C413D7" w:rsidRPr="00FA51BE">
        <w:t xml:space="preserve"> near and far</w:t>
      </w:r>
      <w:r w:rsidRPr="00FA51BE">
        <w:t xml:space="preserve"> for decades and will undoubtedly continue to do so, further propelled by Crossrail 1 and (if it is built) Crossrail 2.</w:t>
      </w:r>
    </w:p>
    <w:p w14:paraId="5E890BE7" w14:textId="77777777" w:rsidR="00F1023E" w:rsidRPr="00FA51BE" w:rsidRDefault="00F1023E" w:rsidP="00C53CA4"/>
    <w:p w14:paraId="4A9A9567" w14:textId="3EE6891A" w:rsidR="00F1023E" w:rsidRPr="00FA51BE" w:rsidRDefault="00C413D7" w:rsidP="00C53CA4">
      <w:r w:rsidRPr="00FA51BE">
        <w:t>B</w:t>
      </w:r>
      <w:r w:rsidR="00F1023E" w:rsidRPr="00FA51BE">
        <w:t xml:space="preserve">ut it does matter for two reasons: (i) the cost and environmental impact of all that extra travel is </w:t>
      </w:r>
      <w:r w:rsidR="00F1023E" w:rsidRPr="00FA51BE">
        <w:rPr>
          <w:b/>
          <w:i/>
        </w:rPr>
        <w:t>bad growth</w:t>
      </w:r>
      <w:r w:rsidR="00F1023E" w:rsidRPr="00FA51BE">
        <w:t xml:space="preserve"> by any standard, and borne by people in all income groups, and (ii) the massive pressure </w:t>
      </w:r>
      <w:r w:rsidR="008D5E14" w:rsidRPr="00FA51BE">
        <w:t>exerted</w:t>
      </w:r>
      <w:r w:rsidR="00F1023E" w:rsidRPr="00FA51BE">
        <w:t xml:space="preserve"> by the targets are a grave threat to good growth in London in the ways outlined above.</w:t>
      </w:r>
    </w:p>
    <w:p w14:paraId="27626D42" w14:textId="77777777" w:rsidR="00F1023E" w:rsidRPr="00FA51BE" w:rsidRDefault="00F1023E" w:rsidP="00C53CA4"/>
    <w:p w14:paraId="0606327B" w14:textId="01A6CDA3" w:rsidR="00F1023E" w:rsidRDefault="00F1023E" w:rsidP="00C53CA4">
      <w:r w:rsidRPr="00FA51BE">
        <w:t xml:space="preserve">Accordingly much of this Policy is misguided. It is aimed almost </w:t>
      </w:r>
      <w:r w:rsidR="008D5E14" w:rsidRPr="00FA51BE">
        <w:t>entirely</w:t>
      </w:r>
      <w:r w:rsidRPr="00FA51BE">
        <w:t xml:space="preserve"> at boroughs and should be recast to encourage boroughs to explore loca</w:t>
      </w:r>
      <w:r w:rsidR="00C413D7" w:rsidRPr="00FA51BE">
        <w:t>l and sub-regional needs in cons</w:t>
      </w:r>
      <w:r w:rsidRPr="00FA51BE">
        <w:t xml:space="preserve">ultation with their diverse communities, </w:t>
      </w:r>
      <w:r w:rsidR="00C413D7" w:rsidRPr="00FA51BE">
        <w:t xml:space="preserve">and to </w:t>
      </w:r>
      <w:r w:rsidRPr="00FA51BE">
        <w:t xml:space="preserve">secure target levels of social and low-rent homes including an appropriate range of sizes and adopt policies which help to dampen </w:t>
      </w:r>
      <w:r w:rsidR="008D5E14" w:rsidRPr="00FA51BE">
        <w:t>speculative</w:t>
      </w:r>
      <w:r w:rsidRPr="00FA51BE">
        <w:t xml:space="preserve"> pressure on land prices.  See our </w:t>
      </w:r>
      <w:r w:rsidR="00C413D7" w:rsidRPr="00FA51BE">
        <w:t>comments on density (Policy D6</w:t>
      </w:r>
      <w:r w:rsidRPr="00FA51BE">
        <w:t>) and Affordability (H5-7). We shall be glad to propose detailed changes.</w:t>
      </w:r>
    </w:p>
    <w:p w14:paraId="687B0911" w14:textId="77777777" w:rsidR="009A16B3" w:rsidRDefault="009A16B3" w:rsidP="00C53CA4"/>
    <w:p w14:paraId="5317CE61" w14:textId="53554D15" w:rsidR="009A16B3" w:rsidRPr="00FA51BE" w:rsidRDefault="009A16B3" w:rsidP="00C53CA4">
      <w:r>
        <w:t>The Mayor should certainly be leading London in calling for a great expansion of publicly-funded housing supply including greater funding for community-led schemes.</w:t>
      </w:r>
    </w:p>
    <w:p w14:paraId="36CB4052" w14:textId="77777777" w:rsidR="00F1023E" w:rsidRPr="00FA51BE" w:rsidRDefault="00F1023E" w:rsidP="00C53CA4"/>
    <w:p w14:paraId="6457405D" w14:textId="77C00EFB" w:rsidR="00F1023E" w:rsidRDefault="00F1023E" w:rsidP="00C53CA4">
      <w:r w:rsidRPr="00FA51BE">
        <w:t>We welcome the proposal to develop housing above single-storey retail parks and above car parks.</w:t>
      </w:r>
    </w:p>
    <w:p w14:paraId="7E19EA27" w14:textId="77777777" w:rsidR="00FA51BE" w:rsidRDefault="00FA51BE" w:rsidP="00C53CA4"/>
    <w:p w14:paraId="784EF28C" w14:textId="77777777" w:rsidR="00FA51BE" w:rsidRPr="00FA51BE" w:rsidRDefault="00FA51BE" w:rsidP="00FA51BE">
      <w:pPr>
        <w:rPr>
          <w:rFonts w:cs="Arial"/>
          <w:b/>
          <w:sz w:val="32"/>
          <w:szCs w:val="32"/>
          <w:lang w:val="en-GB"/>
        </w:rPr>
      </w:pPr>
      <w:r w:rsidRPr="00FA51BE">
        <w:rPr>
          <w:rFonts w:cs="Arial"/>
          <w:b/>
          <w:sz w:val="32"/>
          <w:szCs w:val="32"/>
          <w:lang w:val="en-GB"/>
        </w:rPr>
        <w:t>H2 Small sites</w:t>
      </w:r>
    </w:p>
    <w:p w14:paraId="07BBDCC0" w14:textId="77777777" w:rsidR="00FA51BE" w:rsidRPr="00FA51BE" w:rsidRDefault="00FA51BE" w:rsidP="00FA51BE">
      <w:pPr>
        <w:rPr>
          <w:rFonts w:cs="Arial"/>
          <w:lang w:val="en-GB"/>
        </w:rPr>
      </w:pPr>
      <w:r w:rsidRPr="00FA51BE">
        <w:rPr>
          <w:rFonts w:cs="Arial"/>
          <w:lang w:val="en-GB"/>
        </w:rPr>
        <w:t>Boroughs are encouraged to support development on small sites, with presumption in favour of the development, and are given a target for small sites of about one third of their overall housing target.</w:t>
      </w:r>
    </w:p>
    <w:p w14:paraId="4D1056D7" w14:textId="77777777" w:rsidR="00FA51BE" w:rsidRPr="00FA51BE" w:rsidRDefault="00FA51BE" w:rsidP="00FA51BE">
      <w:pPr>
        <w:rPr>
          <w:rFonts w:cs="Arial"/>
          <w:lang w:val="en-GB"/>
        </w:rPr>
      </w:pPr>
    </w:p>
    <w:p w14:paraId="06E04C94" w14:textId="77777777" w:rsidR="00FA51BE" w:rsidRPr="00FA51BE" w:rsidRDefault="00FA51BE" w:rsidP="00FA51BE">
      <w:pPr>
        <w:rPr>
          <w:rFonts w:cs="Arial"/>
          <w:lang w:val="en-GB"/>
        </w:rPr>
      </w:pPr>
      <w:r w:rsidRPr="00FA51BE">
        <w:rPr>
          <w:rFonts w:cs="Arial"/>
          <w:lang w:val="en-GB"/>
        </w:rPr>
        <w:t>So this is a significant change, and yet the small sites will only deliver market housing; affordable housing “shou</w:t>
      </w:r>
      <w:r>
        <w:rPr>
          <w:rFonts w:cs="Arial"/>
          <w:lang w:val="en-GB"/>
        </w:rPr>
        <w:t>ld only be required through off-</w:t>
      </w:r>
      <w:r w:rsidRPr="00FA51BE">
        <w:rPr>
          <w:rFonts w:cs="Arial"/>
          <w:lang w:val="en-GB"/>
        </w:rPr>
        <w:t>site contributions” (H2 H) and boroughs “should be capable of securing cash in lieu” (4.2.12).  They could contribute social rented housing elsewhere, but this is much harder to monitor and will inevitably be low in number.</w:t>
      </w:r>
    </w:p>
    <w:p w14:paraId="65E66E67" w14:textId="77777777" w:rsidR="00FA51BE" w:rsidRPr="00FA51BE" w:rsidRDefault="00FA51BE" w:rsidP="00FA51BE">
      <w:pPr>
        <w:rPr>
          <w:rFonts w:cs="Arial"/>
          <w:lang w:val="en-GB"/>
        </w:rPr>
      </w:pPr>
    </w:p>
    <w:p w14:paraId="54265ECD" w14:textId="77777777" w:rsidR="00FA51BE" w:rsidRPr="00FA51BE" w:rsidRDefault="00FA51BE" w:rsidP="00FA51BE">
      <w:pPr>
        <w:rPr>
          <w:rFonts w:cs="Arial"/>
          <w:lang w:val="en-GB"/>
        </w:rPr>
      </w:pPr>
      <w:r w:rsidRPr="00FA51BE">
        <w:rPr>
          <w:rFonts w:cs="Arial"/>
          <w:lang w:val="en-GB"/>
        </w:rPr>
        <w:t xml:space="preserve">A further concern is the existing use of this land, and the amount of green and social infrastructure that is being lost.  </w:t>
      </w:r>
    </w:p>
    <w:p w14:paraId="5F0FC233" w14:textId="77777777" w:rsidR="00FA51BE" w:rsidRPr="00FA51BE" w:rsidRDefault="00FA51BE" w:rsidP="00FA51BE">
      <w:pPr>
        <w:rPr>
          <w:rFonts w:cs="Arial"/>
          <w:lang w:val="en-GB"/>
        </w:rPr>
      </w:pPr>
    </w:p>
    <w:p w14:paraId="7A9A15A9" w14:textId="77777777" w:rsidR="00FA51BE" w:rsidRPr="00FA51BE" w:rsidRDefault="00FA51BE" w:rsidP="00FA51BE">
      <w:pPr>
        <w:rPr>
          <w:rFonts w:cs="Arial"/>
          <w:lang w:val="en-GB"/>
        </w:rPr>
      </w:pPr>
      <w:r w:rsidRPr="00FA51BE">
        <w:rPr>
          <w:rFonts w:cs="Arial"/>
          <w:lang w:val="en-GB"/>
        </w:rPr>
        <w:t xml:space="preserve">More attractive is small sites capacity for community led housing, including self build, housing co-ops, co-housing and community land trusts. To realise this potential, the policy for small sites must include specific initiatives such as maintaining a register of available land, a register of interest that is fully accessible to community builders, neighbourhood forums and other </w:t>
      </w:r>
      <w:r w:rsidRPr="00FA51BE">
        <w:rPr>
          <w:rFonts w:cs="Arial"/>
          <w:lang w:val="en-GB"/>
        </w:rPr>
        <w:lastRenderedPageBreak/>
        <w:t>community interests, and access to cheap loans.  Targets should be set for community led housing.</w:t>
      </w:r>
    </w:p>
    <w:p w14:paraId="4338E250" w14:textId="77777777" w:rsidR="00FA51BE" w:rsidRPr="00FA51BE" w:rsidRDefault="00FA51BE" w:rsidP="00C53CA4"/>
    <w:p w14:paraId="024D0EE0" w14:textId="77777777" w:rsidR="00F1023E" w:rsidRPr="00FA51BE" w:rsidRDefault="00F1023E" w:rsidP="00C53CA4"/>
    <w:p w14:paraId="61405EBF" w14:textId="77777777" w:rsidR="00F1023E" w:rsidRPr="00FA51BE" w:rsidRDefault="00F1023E" w:rsidP="00C21B51">
      <w:pPr>
        <w:widowControl w:val="0"/>
        <w:autoSpaceDE w:val="0"/>
        <w:autoSpaceDN w:val="0"/>
        <w:adjustRightInd w:val="0"/>
        <w:spacing w:after="240" w:line="440" w:lineRule="atLeast"/>
        <w:rPr>
          <w:rFonts w:cs="Times"/>
          <w:sz w:val="32"/>
          <w:szCs w:val="32"/>
        </w:rPr>
      </w:pPr>
      <w:r w:rsidRPr="00FA51BE">
        <w:rPr>
          <w:rFonts w:cs="Times"/>
          <w:b/>
          <w:bCs/>
          <w:sz w:val="32"/>
          <w:szCs w:val="32"/>
        </w:rPr>
        <w:t xml:space="preserve">H5 Delivering affordable housing </w:t>
      </w:r>
    </w:p>
    <w:p w14:paraId="7D7FA824" w14:textId="68C3E7F1" w:rsidR="00F1023E" w:rsidRPr="00FA51BE" w:rsidRDefault="00F1023E" w:rsidP="00C53CA4">
      <w:r w:rsidRPr="00FA51BE">
        <w:t>The key problem underlying the affordability crisis affecting Londoners is the price of land and the Mayor’s priority should be to do all he can to slow land</w:t>
      </w:r>
      <w:r w:rsidR="00C413D7" w:rsidRPr="00FA51BE">
        <w:t xml:space="preserve"> price (and that means house pri</w:t>
      </w:r>
      <w:r w:rsidRPr="00FA51BE">
        <w:t>ce)</w:t>
      </w:r>
      <w:r w:rsidR="00C413D7" w:rsidRPr="00FA51BE">
        <w:t xml:space="preserve"> escalation. In our chapter on </w:t>
      </w:r>
      <w:hyperlink r:id="rId11" w:history="1">
        <w:r w:rsidR="00C413D7" w:rsidRPr="00FA51BE">
          <w:rPr>
            <w:rStyle w:val="Hyperlink"/>
          </w:rPr>
          <w:t>L</w:t>
        </w:r>
        <w:r w:rsidRPr="00FA51BE">
          <w:rPr>
            <w:rStyle w:val="Hyperlink"/>
          </w:rPr>
          <w:t xml:space="preserve">and </w:t>
        </w:r>
        <w:r w:rsidR="00FA51BE" w:rsidRPr="00FA51BE">
          <w:rPr>
            <w:rStyle w:val="Hyperlink"/>
          </w:rPr>
          <w:t>Reform</w:t>
        </w:r>
      </w:hyperlink>
      <w:r w:rsidRPr="00FA51BE">
        <w:t xml:space="preserve"> (draft) for the next Community-led Plan we have proposed the following:</w:t>
      </w:r>
    </w:p>
    <w:p w14:paraId="25626D5B" w14:textId="77777777" w:rsidR="00F1023E" w:rsidRPr="00FA51BE" w:rsidRDefault="00F1023E" w:rsidP="00C53CA4"/>
    <w:p w14:paraId="4C0A14B3" w14:textId="77777777" w:rsidR="00F1023E" w:rsidRPr="00FA51BE" w:rsidRDefault="00F1023E" w:rsidP="00C53CA4">
      <w:r w:rsidRPr="00FA51BE">
        <w:t>The Mayor should be</w:t>
      </w:r>
    </w:p>
    <w:p w14:paraId="39C8EC4C" w14:textId="77777777" w:rsidR="00F1023E" w:rsidRPr="00FA51BE" w:rsidRDefault="00F1023E" w:rsidP="00DC5759">
      <w:pPr>
        <w:widowControl w:val="0"/>
        <w:autoSpaceDE w:val="0"/>
        <w:autoSpaceDN w:val="0"/>
        <w:adjustRightInd w:val="0"/>
        <w:ind w:left="1920" w:hanging="1920"/>
        <w:rPr>
          <w:rFonts w:cs="Helvetica"/>
        </w:rPr>
      </w:pPr>
      <w:r w:rsidRPr="00FA51BE">
        <w:rPr>
          <w:rFonts w:cs="Helvetica"/>
        </w:rPr>
        <w:t>a.</w:t>
      </w:r>
      <w:r w:rsidRPr="00FA51BE">
        <w:rPr>
          <w:rFonts w:cs="Times"/>
          <w:sz w:val="18"/>
          <w:szCs w:val="18"/>
        </w:rPr>
        <w:t xml:space="preserve">      </w:t>
      </w:r>
      <w:r w:rsidRPr="00FA51BE">
        <w:rPr>
          <w:rFonts w:cs="Helvetica"/>
        </w:rPr>
        <w:t>Lowering land price expectations by</w:t>
      </w:r>
    </w:p>
    <w:p w14:paraId="6C1DEE35" w14:textId="77777777" w:rsidR="00F1023E" w:rsidRPr="00FA51BE" w:rsidRDefault="00F1023E" w:rsidP="006A0E2D">
      <w:pPr>
        <w:pStyle w:val="ListParagraph"/>
        <w:widowControl w:val="0"/>
        <w:numPr>
          <w:ilvl w:val="0"/>
          <w:numId w:val="3"/>
        </w:numPr>
        <w:autoSpaceDE w:val="0"/>
        <w:autoSpaceDN w:val="0"/>
        <w:adjustRightInd w:val="0"/>
        <w:rPr>
          <w:rFonts w:cs="Helvetica"/>
        </w:rPr>
      </w:pPr>
      <w:r w:rsidRPr="00FA51BE">
        <w:rPr>
          <w:rFonts w:cs="Helvetica"/>
        </w:rPr>
        <w:t>Enforcing upper density limits without flexibility</w:t>
      </w:r>
    </w:p>
    <w:p w14:paraId="534855D9" w14:textId="77777777" w:rsidR="00F1023E" w:rsidRPr="00FA51BE" w:rsidRDefault="00F1023E" w:rsidP="006A0E2D">
      <w:pPr>
        <w:pStyle w:val="ListParagraph"/>
        <w:widowControl w:val="0"/>
        <w:numPr>
          <w:ilvl w:val="0"/>
          <w:numId w:val="3"/>
        </w:numPr>
        <w:autoSpaceDE w:val="0"/>
        <w:autoSpaceDN w:val="0"/>
        <w:adjustRightInd w:val="0"/>
        <w:rPr>
          <w:rFonts w:cs="Helvetica"/>
        </w:rPr>
      </w:pPr>
      <w:r w:rsidRPr="00FA51BE">
        <w:rPr>
          <w:rFonts w:cs="Helvetica"/>
        </w:rPr>
        <w:t>Enforcing his 35% affordability threshold without flexibility</w:t>
      </w:r>
    </w:p>
    <w:p w14:paraId="19124392" w14:textId="77777777" w:rsidR="00F1023E" w:rsidRPr="00FA51BE" w:rsidRDefault="00F1023E" w:rsidP="006A0E2D">
      <w:pPr>
        <w:pStyle w:val="ListParagraph"/>
        <w:widowControl w:val="0"/>
        <w:numPr>
          <w:ilvl w:val="0"/>
          <w:numId w:val="3"/>
        </w:numPr>
        <w:autoSpaceDE w:val="0"/>
        <w:autoSpaceDN w:val="0"/>
        <w:adjustRightInd w:val="0"/>
        <w:rPr>
          <w:rFonts w:cs="Helvetica"/>
        </w:rPr>
      </w:pPr>
      <w:r w:rsidRPr="00FA51BE">
        <w:rPr>
          <w:rFonts w:cs="Helvetica"/>
        </w:rPr>
        <w:t>Specifying the date at which 35% will become 50%</w:t>
      </w:r>
    </w:p>
    <w:p w14:paraId="6CB6F46E" w14:textId="77777777" w:rsidR="00F1023E" w:rsidRPr="00FA51BE" w:rsidRDefault="00F1023E" w:rsidP="006A0E2D">
      <w:pPr>
        <w:pStyle w:val="ListParagraph"/>
        <w:widowControl w:val="0"/>
        <w:numPr>
          <w:ilvl w:val="0"/>
          <w:numId w:val="3"/>
        </w:numPr>
        <w:autoSpaceDE w:val="0"/>
        <w:autoSpaceDN w:val="0"/>
        <w:adjustRightInd w:val="0"/>
        <w:rPr>
          <w:rFonts w:cs="Helvetica"/>
        </w:rPr>
      </w:pPr>
      <w:r w:rsidRPr="00FA51BE">
        <w:rPr>
          <w:rFonts w:cs="Helvetica"/>
        </w:rPr>
        <w:t>Making his definitions of “affordable” housing much more affordable, relating them to local incomes, not local market rents</w:t>
      </w:r>
    </w:p>
    <w:p w14:paraId="41CC093C" w14:textId="77777777" w:rsidR="00F1023E" w:rsidRPr="00FA51BE" w:rsidRDefault="00F1023E" w:rsidP="006A0E2D">
      <w:pPr>
        <w:pStyle w:val="ListParagraph"/>
        <w:widowControl w:val="0"/>
        <w:numPr>
          <w:ilvl w:val="0"/>
          <w:numId w:val="3"/>
        </w:numPr>
        <w:autoSpaceDE w:val="0"/>
        <w:autoSpaceDN w:val="0"/>
        <w:adjustRightInd w:val="0"/>
        <w:rPr>
          <w:rFonts w:cs="Helvetica"/>
        </w:rPr>
      </w:pPr>
      <w:r w:rsidRPr="00FA51BE">
        <w:rPr>
          <w:rFonts w:cs="Helvetica"/>
        </w:rPr>
        <w:t>Applying his requirement of no net loss of social housing equally across all renewal schemes over which he has any planning or financial leverage</w:t>
      </w:r>
    </w:p>
    <w:p w14:paraId="4B8B2494" w14:textId="77777777" w:rsidR="00F1023E" w:rsidRPr="00FA51BE" w:rsidRDefault="00F1023E" w:rsidP="006A0E2D">
      <w:pPr>
        <w:pStyle w:val="ListParagraph"/>
        <w:numPr>
          <w:ilvl w:val="0"/>
          <w:numId w:val="3"/>
        </w:numPr>
      </w:pPr>
      <w:r w:rsidRPr="00FA51BE">
        <w:rPr>
          <w:rFonts w:cs="Helvetica"/>
        </w:rPr>
        <w:t>Require that TfL and other Mayoral-family lands that are disposed of for housing development are used substantially for social housing or other social purposes</w:t>
      </w:r>
    </w:p>
    <w:p w14:paraId="34071D2E" w14:textId="77777777" w:rsidR="00F1023E" w:rsidRPr="00FA51BE" w:rsidRDefault="00F1023E">
      <w:r w:rsidRPr="00FA51BE">
        <w:t>These proposals are reflected in the following:</w:t>
      </w:r>
    </w:p>
    <w:p w14:paraId="0FF73845" w14:textId="77777777" w:rsidR="00F1023E" w:rsidRPr="00FA51BE" w:rsidRDefault="00F1023E"/>
    <w:p w14:paraId="1A365848" w14:textId="77777777" w:rsidR="00F1023E" w:rsidRPr="00FA51BE" w:rsidRDefault="00F1023E">
      <w:r w:rsidRPr="00FA51BE">
        <w:rPr>
          <w:b/>
          <w:sz w:val="32"/>
          <w:szCs w:val="32"/>
        </w:rPr>
        <w:t>H5 A</w:t>
      </w:r>
      <w:r w:rsidRPr="00FA51BE">
        <w:t xml:space="preserve"> starts by setting the 50% target proportion of ‘affordable’ homes in new schemes (in effect a target for sub-market housing at a range of ‘affordability’ levels). However this is not based on the evidence of the SHMA, which assesses the requirement over the 10-year period at 65% of the total requirement of 66,000 homes a year. As  stated above, we consider that both these figures are underestimates. Government planning guidance as in the National Planning Policy Framework and subsequent detailed planning guidance, requires each Planning Authority to meet the full housing needs within its area. The targets in the plan should therefore be amended to be consistent with the SHMA. This also applies to the targets for different types of sub-market housing and to targets in relation to the bedroom size mix of new homes. The target for low cost rented housing should be 70% of the ‘affordable’ housing target, with the target for intermediate housing being 30% of the ‘affordable’ housing target.  A target that at least 30% of new homes should have 3 or more bedrooms should also be set.</w:t>
      </w:r>
      <w:r w:rsidRPr="00FA51BE">
        <w:br/>
      </w:r>
    </w:p>
    <w:p w14:paraId="31E571E3" w14:textId="77777777" w:rsidR="00F1023E" w:rsidRPr="00FA51BE" w:rsidRDefault="00F1023E"/>
    <w:p w14:paraId="4A4EDFFD" w14:textId="77777777" w:rsidR="00F1023E" w:rsidRPr="00FA51BE" w:rsidRDefault="00F1023E" w:rsidP="005B3F85">
      <w:pPr>
        <w:widowControl w:val="0"/>
        <w:tabs>
          <w:tab w:val="left" w:pos="220"/>
          <w:tab w:val="left" w:pos="720"/>
        </w:tabs>
        <w:autoSpaceDE w:val="0"/>
        <w:autoSpaceDN w:val="0"/>
        <w:adjustRightInd w:val="0"/>
        <w:spacing w:after="240" w:line="360" w:lineRule="atLeast"/>
        <w:rPr>
          <w:rFonts w:cs="Times"/>
        </w:rPr>
      </w:pPr>
      <w:r w:rsidRPr="00FA51BE">
        <w:rPr>
          <w:b/>
          <w:sz w:val="32"/>
          <w:szCs w:val="32"/>
        </w:rPr>
        <w:t>H5 B</w:t>
      </w:r>
      <w:r w:rsidRPr="00FA51BE">
        <w:t xml:space="preserve"> says </w:t>
      </w:r>
      <w:r w:rsidRPr="00FA51BE">
        <w:rPr>
          <w:i/>
        </w:rPr>
        <w:t>“</w:t>
      </w:r>
      <w:r w:rsidRPr="00FA51BE">
        <w:rPr>
          <w:rFonts w:cs="Times"/>
          <w:i/>
          <w:color w:val="282E33"/>
        </w:rPr>
        <w:t xml:space="preserve">Affordable housing should be provided on site in order to deliver communities which are inclusive and mixed by tenure and household income, providing choice to a range of Londoners. Affordable housing must only be </w:t>
      </w:r>
      <w:r w:rsidRPr="00FA51BE">
        <w:rPr>
          <w:rFonts w:cs="Times"/>
          <w:i/>
          <w:color w:val="282E33"/>
        </w:rPr>
        <w:lastRenderedPageBreak/>
        <w:t>provided off-site or as a cash in lieu contribution in exceptional circumstances</w:t>
      </w:r>
      <w:r w:rsidRPr="00FA51BE">
        <w:rPr>
          <w:rFonts w:cs="Times"/>
          <w:color w:val="282E33"/>
          <w:sz w:val="32"/>
          <w:szCs w:val="32"/>
        </w:rPr>
        <w:t xml:space="preserve">. </w:t>
      </w:r>
      <w:r w:rsidRPr="00FA51BE">
        <w:rPr>
          <w:rFonts w:cs="Helvetica"/>
        </w:rPr>
        <w:t> </w:t>
      </w:r>
    </w:p>
    <w:p w14:paraId="4EF3D489" w14:textId="1FF628C3" w:rsidR="00F1023E" w:rsidRPr="00FA51BE" w:rsidRDefault="00F1023E">
      <w:r w:rsidRPr="00FA51BE">
        <w:t xml:space="preserve">We propose the deletion of </w:t>
      </w:r>
      <w:r w:rsidRPr="00FA51BE">
        <w:rPr>
          <w:i/>
        </w:rPr>
        <w:t>“…</w:t>
      </w:r>
      <w:r w:rsidRPr="00FA51BE">
        <w:rPr>
          <w:rFonts w:cs="Times"/>
          <w:i/>
          <w:color w:val="282E33"/>
        </w:rPr>
        <w:t>and mixed by tenure and household income…”</w:t>
      </w:r>
      <w:r w:rsidRPr="00FA51BE">
        <w:rPr>
          <w:rFonts w:cs="Times"/>
          <w:color w:val="282E33"/>
          <w:sz w:val="32"/>
          <w:szCs w:val="32"/>
        </w:rPr>
        <w:t xml:space="preserve"> </w:t>
      </w:r>
      <w:r w:rsidRPr="00FA51BE">
        <w:rPr>
          <w:rFonts w:cs="Times"/>
          <w:color w:val="282E33"/>
        </w:rPr>
        <w:t xml:space="preserve">because (i) most council estates in London are already quite mixed among long-standing residents, leaseholders and private tenants, (ii) this ‘social mix’ argument has long been used as a </w:t>
      </w:r>
      <w:r w:rsidR="008D5E14" w:rsidRPr="00FA51BE">
        <w:rPr>
          <w:rFonts w:cs="Times"/>
          <w:color w:val="282E33"/>
        </w:rPr>
        <w:t>pretext</w:t>
      </w:r>
      <w:r w:rsidRPr="00FA51BE">
        <w:rPr>
          <w:rFonts w:cs="Times"/>
          <w:color w:val="282E33"/>
        </w:rPr>
        <w:t xml:space="preserve"> to uproot what are </w:t>
      </w:r>
      <w:r w:rsidR="008D5E14" w:rsidRPr="00FA51BE">
        <w:rPr>
          <w:rFonts w:cs="Times"/>
          <w:color w:val="282E33"/>
        </w:rPr>
        <w:t>perceived</w:t>
      </w:r>
      <w:r w:rsidRPr="00FA51BE">
        <w:rPr>
          <w:rFonts w:cs="Times"/>
          <w:color w:val="282E33"/>
        </w:rPr>
        <w:t xml:space="preserve"> as working class communities and insert richer people, but rarely to insert working class communities into rich areas and (iii) we find it condescending and offensive when the argument is made that poor people need richer people to provide leadership or aspiration.</w:t>
      </w:r>
    </w:p>
    <w:p w14:paraId="7B2D6D9F" w14:textId="77777777" w:rsidR="00F1023E" w:rsidRPr="00FA51BE" w:rsidRDefault="00F1023E"/>
    <w:p w14:paraId="18D37582" w14:textId="77777777" w:rsidR="00F1023E" w:rsidRPr="00FA51BE" w:rsidRDefault="00F1023E" w:rsidP="002E492C">
      <w:pPr>
        <w:widowControl w:val="0"/>
        <w:autoSpaceDE w:val="0"/>
        <w:autoSpaceDN w:val="0"/>
        <w:adjustRightInd w:val="0"/>
        <w:spacing w:after="240" w:line="440" w:lineRule="atLeast"/>
        <w:rPr>
          <w:rFonts w:cs="Times"/>
          <w:sz w:val="32"/>
          <w:szCs w:val="32"/>
        </w:rPr>
      </w:pPr>
      <w:r w:rsidRPr="00FA51BE">
        <w:rPr>
          <w:rFonts w:cs="Times"/>
          <w:b/>
          <w:bCs/>
          <w:sz w:val="32"/>
          <w:szCs w:val="32"/>
        </w:rPr>
        <w:t xml:space="preserve">Policy H6 Threshold approach to applications </w:t>
      </w:r>
    </w:p>
    <w:p w14:paraId="034FC2BD" w14:textId="77777777" w:rsidR="00F1023E" w:rsidRPr="00FA51BE" w:rsidRDefault="00F1023E">
      <w:r w:rsidRPr="00FA51BE">
        <w:t>We support the basic concept of the threshold as an incentive on developers to bring forward more affordable homes.</w:t>
      </w:r>
    </w:p>
    <w:p w14:paraId="25EE7D37" w14:textId="77777777" w:rsidR="00F1023E" w:rsidRPr="00FA51BE" w:rsidRDefault="00F1023E"/>
    <w:p w14:paraId="4946756F" w14:textId="77777777" w:rsidR="00F1023E" w:rsidRPr="00FA51BE" w:rsidRDefault="00F1023E">
      <w:r w:rsidRPr="00FA51BE">
        <w:t>The 35% threshold should be raised now to 50% and amplified to include the requirement that 70% of that ‘affordable’ housing must be low cost rental.</w:t>
      </w:r>
    </w:p>
    <w:p w14:paraId="2F13F49F" w14:textId="77777777" w:rsidR="00F1023E" w:rsidRPr="00FA51BE" w:rsidRDefault="00F1023E"/>
    <w:p w14:paraId="2B9C54AD" w14:textId="77777777" w:rsidR="00F1023E" w:rsidRPr="00FA51BE" w:rsidRDefault="00F1023E">
      <w:r w:rsidRPr="00FA51BE">
        <w:t>A second-best alternative would be for the Mayor to fix in the Plan a firm date (perhaps 2020) when the threshold would move to 50%, with a further increase possible thereafter. This would both help to dampen land speculation and encourage applicants to develop sooner rather than later.</w:t>
      </w:r>
    </w:p>
    <w:p w14:paraId="27692D51" w14:textId="77777777" w:rsidR="00F1023E" w:rsidRPr="00FA51BE" w:rsidRDefault="00F1023E"/>
    <w:p w14:paraId="08FC464F" w14:textId="77777777" w:rsidR="00F1023E" w:rsidRPr="00FA51BE" w:rsidRDefault="00F1023E">
      <w:r w:rsidRPr="00FA51BE">
        <w:t>KPI section needs addition (noted)</w:t>
      </w:r>
    </w:p>
    <w:p w14:paraId="2E23049C" w14:textId="77777777" w:rsidR="00F1023E" w:rsidRPr="00FA51BE" w:rsidRDefault="00F1023E" w:rsidP="005F10A8">
      <w:pPr>
        <w:rPr>
          <w:rFonts w:cs="Arial"/>
          <w:lang w:val="en-GB"/>
        </w:rPr>
      </w:pPr>
    </w:p>
    <w:p w14:paraId="1074A78C" w14:textId="77777777" w:rsidR="00F1023E" w:rsidRPr="004343A4" w:rsidRDefault="00F1023E" w:rsidP="005F10A8">
      <w:pPr>
        <w:rPr>
          <w:rFonts w:cs="Arial"/>
          <w:b/>
          <w:sz w:val="32"/>
          <w:szCs w:val="32"/>
          <w:lang w:val="en-GB"/>
        </w:rPr>
      </w:pPr>
      <w:r w:rsidRPr="004343A4">
        <w:rPr>
          <w:rFonts w:cs="Arial"/>
          <w:b/>
          <w:sz w:val="32"/>
          <w:szCs w:val="32"/>
          <w:lang w:val="en-GB"/>
        </w:rPr>
        <w:t>H10 Estate regeneration</w:t>
      </w:r>
    </w:p>
    <w:p w14:paraId="664C5549" w14:textId="77777777" w:rsidR="00F1023E" w:rsidRPr="00FA51BE" w:rsidRDefault="00F1023E" w:rsidP="005F10A8">
      <w:pPr>
        <w:rPr>
          <w:rFonts w:cs="Arial"/>
          <w:lang w:val="en-GB"/>
        </w:rPr>
      </w:pPr>
      <w:r w:rsidRPr="00FA51BE">
        <w:rPr>
          <w:rFonts w:cs="Arial"/>
          <w:lang w:val="en-GB"/>
        </w:rPr>
        <w:t>A key planning objective should be to retain the existing stock of affordable/ social rented housing and where there is estate regeneration this must result in a net increase of social rented housing, not simply “no net loss”.</w:t>
      </w:r>
    </w:p>
    <w:p w14:paraId="1970D0E6" w14:textId="77777777" w:rsidR="00F1023E" w:rsidRPr="00FA51BE" w:rsidRDefault="00F1023E" w:rsidP="005F10A8">
      <w:pPr>
        <w:rPr>
          <w:rFonts w:cs="Arial"/>
          <w:lang w:val="en-GB"/>
        </w:rPr>
      </w:pPr>
    </w:p>
    <w:p w14:paraId="180AD94E" w14:textId="77777777" w:rsidR="00F1023E" w:rsidRPr="00FA51BE" w:rsidRDefault="00F1023E" w:rsidP="005F10A8">
      <w:pPr>
        <w:rPr>
          <w:rFonts w:cs="Arial"/>
          <w:lang w:val="en-GB"/>
        </w:rPr>
      </w:pPr>
      <w:r w:rsidRPr="00FA51BE">
        <w:rPr>
          <w:rFonts w:cs="Arial"/>
          <w:lang w:val="en-GB"/>
        </w:rPr>
        <w:t>There is no recognition in this policy that the “regeneration” of London’s council housing estates has been an approach that has failed thousands of Londoners, depriving them of their homes and replacing their homes with houses well beyond their means.  Unless regeneration is community led, with ownership and control over the process, the term is without meaning as what is happening is merely development.</w:t>
      </w:r>
    </w:p>
    <w:p w14:paraId="733F3F54" w14:textId="77777777" w:rsidR="00F1023E" w:rsidRPr="00FA51BE" w:rsidRDefault="00F1023E" w:rsidP="005F10A8">
      <w:pPr>
        <w:rPr>
          <w:rFonts w:cs="Arial"/>
          <w:lang w:val="en-GB"/>
        </w:rPr>
      </w:pPr>
    </w:p>
    <w:p w14:paraId="5C6D69FB" w14:textId="77777777" w:rsidR="00F1023E" w:rsidRPr="004343A4" w:rsidRDefault="00F1023E" w:rsidP="005F10A8">
      <w:pPr>
        <w:rPr>
          <w:rFonts w:cs="Arial"/>
          <w:b/>
          <w:sz w:val="32"/>
          <w:szCs w:val="32"/>
          <w:lang w:val="en-GB"/>
        </w:rPr>
      </w:pPr>
      <w:r w:rsidRPr="004343A4">
        <w:rPr>
          <w:rFonts w:cs="Arial"/>
          <w:b/>
          <w:sz w:val="32"/>
          <w:szCs w:val="32"/>
          <w:lang w:val="en-GB"/>
        </w:rPr>
        <w:t>H12 Housing mix</w:t>
      </w:r>
    </w:p>
    <w:p w14:paraId="6C87B4BF" w14:textId="77777777" w:rsidR="00F1023E" w:rsidRPr="00FA51BE" w:rsidRDefault="00F1023E" w:rsidP="005F10A8">
      <w:pPr>
        <w:rPr>
          <w:rFonts w:cs="Arial"/>
          <w:lang w:val="en-GB"/>
        </w:rPr>
      </w:pPr>
      <w:r w:rsidRPr="00FA51BE">
        <w:rPr>
          <w:rFonts w:cs="Arial"/>
          <w:lang w:val="en-GB"/>
        </w:rPr>
        <w:t xml:space="preserve">The presumption in this policy that there will be less family housing in central and urban locations, and therefore lower levels of social rented homes here, will only increase London’s spatial inequality.  Much needed is targets for reducing overcrowded homes. </w:t>
      </w:r>
    </w:p>
    <w:p w14:paraId="2D2DF92D" w14:textId="77777777" w:rsidR="00F1023E" w:rsidRPr="00FA51BE" w:rsidRDefault="00F1023E" w:rsidP="005F10A8">
      <w:pPr>
        <w:rPr>
          <w:rFonts w:cs="Arial"/>
          <w:lang w:val="en-GB"/>
        </w:rPr>
      </w:pPr>
    </w:p>
    <w:p w14:paraId="57BCFB81" w14:textId="77777777" w:rsidR="00F1023E" w:rsidRPr="004343A4" w:rsidRDefault="00F1023E" w:rsidP="005F10A8">
      <w:pPr>
        <w:rPr>
          <w:rFonts w:cs="Arial"/>
          <w:b/>
          <w:sz w:val="32"/>
          <w:szCs w:val="32"/>
          <w:lang w:val="en-GB"/>
        </w:rPr>
      </w:pPr>
      <w:r w:rsidRPr="004343A4">
        <w:rPr>
          <w:rFonts w:cs="Arial"/>
          <w:b/>
          <w:sz w:val="32"/>
          <w:szCs w:val="32"/>
          <w:lang w:val="en-GB"/>
        </w:rPr>
        <w:t>H13 Build to Rent</w:t>
      </w:r>
    </w:p>
    <w:p w14:paraId="08095AA2" w14:textId="77777777" w:rsidR="00F1023E" w:rsidRPr="00FA51BE" w:rsidRDefault="00F1023E" w:rsidP="005F10A8">
      <w:pPr>
        <w:rPr>
          <w:rFonts w:cs="Arial"/>
          <w:lang w:val="en-GB"/>
        </w:rPr>
      </w:pPr>
      <w:r w:rsidRPr="00FA51BE">
        <w:rPr>
          <w:rFonts w:cs="Arial"/>
          <w:lang w:val="en-GB"/>
        </w:rPr>
        <w:lastRenderedPageBreak/>
        <w:t>The introduction of discount market rent further confuses and dilutes the need for genuine social rented homes.   No evidence is presented about how large scale private rented developments meet housing need.  Of further concern is that build to rent might be the target of vulture investments when blocks change hands. The role of the Mayor in monitoring and scrutinising build to rent needs to be clear.</w:t>
      </w:r>
    </w:p>
    <w:p w14:paraId="69E6B95D" w14:textId="77777777" w:rsidR="00F1023E" w:rsidRPr="00FA51BE" w:rsidRDefault="00F1023E" w:rsidP="005F10A8">
      <w:pPr>
        <w:rPr>
          <w:rFonts w:cs="Arial"/>
          <w:lang w:val="en-GB"/>
        </w:rPr>
      </w:pPr>
    </w:p>
    <w:p w14:paraId="53620DAF" w14:textId="77777777" w:rsidR="00F1023E" w:rsidRPr="00FA51BE" w:rsidRDefault="00F1023E" w:rsidP="005F10A8">
      <w:pPr>
        <w:rPr>
          <w:rFonts w:cs="Arial"/>
          <w:lang w:val="en-GB"/>
        </w:rPr>
      </w:pPr>
      <w:r w:rsidRPr="00FA51BE">
        <w:rPr>
          <w:rFonts w:cs="Arial"/>
          <w:lang w:val="en-GB"/>
        </w:rPr>
        <w:t>Standards of good property management, and by extension licensing schemes, should be applied to all private rented homes so that all private renters benefit from better conditions.</w:t>
      </w:r>
    </w:p>
    <w:p w14:paraId="73B3D7CD" w14:textId="77777777" w:rsidR="00F1023E" w:rsidRPr="00FA51BE" w:rsidRDefault="00F1023E" w:rsidP="005F10A8">
      <w:pPr>
        <w:rPr>
          <w:rFonts w:cs="Arial"/>
          <w:lang w:val="en-GB"/>
        </w:rPr>
      </w:pPr>
    </w:p>
    <w:p w14:paraId="6BA98B41" w14:textId="77777777" w:rsidR="00F1023E" w:rsidRPr="004343A4" w:rsidRDefault="00F1023E" w:rsidP="005F10A8">
      <w:pPr>
        <w:rPr>
          <w:rFonts w:cs="Arial"/>
          <w:b/>
          <w:sz w:val="32"/>
          <w:szCs w:val="32"/>
          <w:lang w:val="en-GB"/>
        </w:rPr>
      </w:pPr>
      <w:r w:rsidRPr="004343A4">
        <w:rPr>
          <w:rFonts w:cs="Arial"/>
          <w:b/>
          <w:sz w:val="32"/>
          <w:szCs w:val="32"/>
          <w:lang w:val="en-GB"/>
        </w:rPr>
        <w:t>H16 Gypsies and Travellers</w:t>
      </w:r>
    </w:p>
    <w:p w14:paraId="62502523" w14:textId="77777777" w:rsidR="00F1023E" w:rsidRPr="00FA51BE" w:rsidRDefault="00F1023E" w:rsidP="005F10A8">
      <w:pPr>
        <w:shd w:val="clear" w:color="auto" w:fill="FFFFFF"/>
        <w:rPr>
          <w:rFonts w:cs="Arial"/>
          <w:color w:val="212121"/>
          <w:sz w:val="23"/>
          <w:szCs w:val="23"/>
          <w:lang w:eastAsia="en-GB"/>
        </w:rPr>
      </w:pPr>
      <w:r w:rsidRPr="00FA51BE">
        <w:rPr>
          <w:rFonts w:cs="Arial"/>
          <w:color w:val="212121"/>
          <w:sz w:val="23"/>
          <w:szCs w:val="23"/>
          <w:lang w:eastAsia="en-GB"/>
        </w:rPr>
        <w:t xml:space="preserve">A table needs to be inserted in the London Plan based on the Borough targets in the </w:t>
      </w:r>
    </w:p>
    <w:p w14:paraId="37AD988A" w14:textId="77777777" w:rsidR="00F1023E" w:rsidRPr="00FA51BE" w:rsidRDefault="00F1023E" w:rsidP="005F10A8">
      <w:pPr>
        <w:shd w:val="clear" w:color="auto" w:fill="FFFFFF"/>
        <w:rPr>
          <w:rFonts w:cs="Arial"/>
          <w:color w:val="000000"/>
          <w:lang w:eastAsia="en-GB"/>
        </w:rPr>
      </w:pPr>
      <w:r w:rsidRPr="00FA51BE">
        <w:rPr>
          <w:rFonts w:cs="Arial"/>
          <w:color w:val="212121"/>
          <w:sz w:val="23"/>
          <w:szCs w:val="23"/>
          <w:lang w:eastAsia="en-GB"/>
        </w:rPr>
        <w:t>Gypsy and Traveller Accommodation Topic Paper</w:t>
      </w:r>
      <w:r w:rsidRPr="00FA51BE">
        <w:rPr>
          <w:rFonts w:cs="Arial"/>
          <w:color w:val="000000"/>
          <w:lang w:eastAsia="en-GB"/>
        </w:rPr>
        <w:t xml:space="preserve">.  Most important is to frontload targets for the first 5 years of the new London Plan and, to ensure these targets are met, Boroughs must prepare delivery focused Local Plans which </w:t>
      </w:r>
    </w:p>
    <w:p w14:paraId="19C1C465" w14:textId="77777777" w:rsidR="00F1023E" w:rsidRPr="00FA51BE" w:rsidRDefault="00F1023E" w:rsidP="005F10A8">
      <w:pPr>
        <w:shd w:val="clear" w:color="auto" w:fill="FFFFFF"/>
        <w:ind w:left="567"/>
        <w:rPr>
          <w:rFonts w:cs="Arial"/>
          <w:color w:val="000000"/>
          <w:lang w:eastAsia="en-GB"/>
        </w:rPr>
      </w:pPr>
      <w:r w:rsidRPr="00FA51BE">
        <w:rPr>
          <w:rFonts w:cs="Arial"/>
          <w:color w:val="000000"/>
          <w:lang w:eastAsia="en-GB"/>
        </w:rPr>
        <w:t>a) allocate a sufficient range and number of sites</w:t>
      </w:r>
    </w:p>
    <w:p w14:paraId="39981D80" w14:textId="77777777" w:rsidR="00F1023E" w:rsidRPr="00FA51BE" w:rsidRDefault="00F1023E" w:rsidP="005F10A8">
      <w:pPr>
        <w:shd w:val="clear" w:color="auto" w:fill="FFFFFF"/>
        <w:ind w:left="567"/>
        <w:rPr>
          <w:rFonts w:cs="Arial"/>
          <w:color w:val="212121"/>
          <w:sz w:val="23"/>
          <w:szCs w:val="23"/>
          <w:lang w:eastAsia="en-GB"/>
        </w:rPr>
      </w:pPr>
      <w:r w:rsidRPr="00FA51BE">
        <w:rPr>
          <w:rFonts w:cs="Arial"/>
          <w:color w:val="000000"/>
          <w:lang w:eastAsia="en-GB"/>
        </w:rPr>
        <w:t>b) encourage development on other appropriate windfall sites not </w:t>
      </w:r>
    </w:p>
    <w:p w14:paraId="1BB083EE" w14:textId="77777777" w:rsidR="00F1023E" w:rsidRPr="00FA51BE" w:rsidRDefault="00F1023E" w:rsidP="005F10A8">
      <w:pPr>
        <w:shd w:val="clear" w:color="auto" w:fill="FFFFFF"/>
        <w:ind w:left="567"/>
        <w:rPr>
          <w:rFonts w:cs="Arial"/>
          <w:color w:val="212121"/>
          <w:sz w:val="23"/>
          <w:szCs w:val="23"/>
          <w:lang w:eastAsia="en-GB"/>
        </w:rPr>
      </w:pPr>
      <w:r w:rsidRPr="00FA51BE">
        <w:rPr>
          <w:rFonts w:cs="Arial"/>
          <w:color w:val="000000"/>
          <w:lang w:eastAsia="en-GB"/>
        </w:rPr>
        <w:t>identified in Development Plans through the Plan period</w:t>
      </w:r>
    </w:p>
    <w:p w14:paraId="5DC1FF6D" w14:textId="77777777" w:rsidR="00F1023E" w:rsidRPr="00FA51BE" w:rsidRDefault="00F1023E" w:rsidP="005F10A8">
      <w:pPr>
        <w:shd w:val="clear" w:color="auto" w:fill="FFFFFF"/>
        <w:ind w:left="567"/>
        <w:rPr>
          <w:rFonts w:cs="Arial"/>
          <w:color w:val="212121"/>
          <w:sz w:val="23"/>
          <w:szCs w:val="23"/>
          <w:lang w:eastAsia="en-GB"/>
        </w:rPr>
      </w:pPr>
      <w:r w:rsidRPr="00FA51BE">
        <w:rPr>
          <w:rFonts w:cs="Arial"/>
          <w:color w:val="000000"/>
          <w:lang w:eastAsia="en-GB"/>
        </w:rPr>
        <w:t>c) enable the delivery of new pitches in Opportunity </w:t>
      </w:r>
    </w:p>
    <w:p w14:paraId="7670DAC0" w14:textId="77777777" w:rsidR="00F1023E" w:rsidRPr="00FA51BE" w:rsidRDefault="00F1023E" w:rsidP="005F10A8">
      <w:pPr>
        <w:shd w:val="clear" w:color="auto" w:fill="FFFFFF"/>
        <w:ind w:left="567"/>
        <w:rPr>
          <w:rFonts w:cs="Arial"/>
          <w:color w:val="000000"/>
          <w:lang w:eastAsia="en-GB"/>
        </w:rPr>
      </w:pPr>
      <w:r w:rsidRPr="00FA51BE">
        <w:rPr>
          <w:rFonts w:cs="Arial"/>
          <w:color w:val="000000"/>
          <w:lang w:eastAsia="en-GB"/>
        </w:rPr>
        <w:t>Areas and Housing Zones, working closely with the GLA. </w:t>
      </w:r>
    </w:p>
    <w:p w14:paraId="6284F601" w14:textId="77777777" w:rsidR="00F1023E" w:rsidRPr="00FA51BE" w:rsidRDefault="00F1023E" w:rsidP="005F10A8">
      <w:pPr>
        <w:shd w:val="clear" w:color="auto" w:fill="FFFFFF"/>
        <w:ind w:left="567"/>
        <w:rPr>
          <w:rFonts w:cs="Arial"/>
          <w:color w:val="000000"/>
          <w:lang w:eastAsia="en-GB"/>
        </w:rPr>
      </w:pPr>
      <w:r w:rsidRPr="00FA51BE">
        <w:rPr>
          <w:rFonts w:cs="Arial"/>
          <w:color w:val="000000"/>
          <w:lang w:eastAsia="en-GB"/>
        </w:rPr>
        <w:t>d) enable the inclusion of pitches as part of larger residential/mixed use development schemes</w:t>
      </w:r>
    </w:p>
    <w:p w14:paraId="21DE60C1" w14:textId="77777777" w:rsidR="00F1023E" w:rsidRPr="00FA51BE" w:rsidRDefault="00F1023E" w:rsidP="005F10A8">
      <w:pPr>
        <w:rPr>
          <w:rFonts w:cs="Arial"/>
        </w:rPr>
      </w:pPr>
    </w:p>
    <w:p w14:paraId="6B327E2A" w14:textId="77777777" w:rsidR="00F1023E" w:rsidRPr="00FA51BE" w:rsidRDefault="00F1023E" w:rsidP="005F10A8">
      <w:pPr>
        <w:pStyle w:val="ListParagraph"/>
        <w:shd w:val="clear" w:color="auto" w:fill="FFFFFF"/>
        <w:ind w:left="0"/>
        <w:rPr>
          <w:rFonts w:cs="Arial"/>
          <w:color w:val="000000"/>
          <w:lang w:eastAsia="en-GB"/>
        </w:rPr>
      </w:pPr>
      <w:r w:rsidRPr="00FA51BE">
        <w:rPr>
          <w:rFonts w:cs="Arial"/>
          <w:color w:val="000000"/>
          <w:lang w:eastAsia="en-GB"/>
        </w:rPr>
        <w:t xml:space="preserve">The Mayor will work with Boroughs and GT communities to undertake a London wide GTANA within the first 5 years of this plan, to form the basis of targets for years 6-15. </w:t>
      </w:r>
    </w:p>
    <w:p w14:paraId="0B1EF7FD" w14:textId="77777777" w:rsidR="00F1023E" w:rsidRPr="00FA51BE" w:rsidRDefault="00F1023E" w:rsidP="005F10A8">
      <w:pPr>
        <w:rPr>
          <w:rFonts w:cs="Arial"/>
          <w:lang w:val="en-GB"/>
        </w:rPr>
      </w:pPr>
    </w:p>
    <w:p w14:paraId="3E1C5996" w14:textId="77777777" w:rsidR="00F1023E" w:rsidRPr="00FA51BE" w:rsidRDefault="00F1023E" w:rsidP="005F10A8">
      <w:pPr>
        <w:shd w:val="clear" w:color="auto" w:fill="FFFFFF"/>
        <w:rPr>
          <w:rFonts w:cs="Arial"/>
          <w:color w:val="000000"/>
          <w:lang w:eastAsia="en-GB"/>
        </w:rPr>
      </w:pPr>
      <w:r w:rsidRPr="00FA51BE">
        <w:rPr>
          <w:rFonts w:cs="Arial"/>
          <w:color w:val="000000"/>
          <w:lang w:eastAsia="en-GB"/>
        </w:rPr>
        <w:t>Audits of existing pitches and sites must be undertaken in close collaboration with site residents.  The Mayor should produce guidance for undertaking such audits and do so in close collaboration with Gypsy and Traveller communities and their support organisations.</w:t>
      </w:r>
    </w:p>
    <w:p w14:paraId="60A59D91" w14:textId="77777777" w:rsidR="00F1023E" w:rsidRPr="00FA51BE" w:rsidRDefault="00F1023E" w:rsidP="005F10A8">
      <w:pPr>
        <w:rPr>
          <w:rFonts w:cs="Arial"/>
        </w:rPr>
      </w:pPr>
    </w:p>
    <w:p w14:paraId="4C9AA7DB" w14:textId="77777777" w:rsidR="00F1023E" w:rsidRPr="00FA51BE" w:rsidRDefault="00F1023E" w:rsidP="005F10A8">
      <w:pPr>
        <w:rPr>
          <w:rFonts w:cs="Arial"/>
        </w:rPr>
      </w:pPr>
      <w:r w:rsidRPr="00FA51BE">
        <w:rPr>
          <w:rFonts w:cs="Arial"/>
        </w:rPr>
        <w:t>The GLA and boroughs must prioritise the safeguarding of existing sites. No replacement should be allowed without securing like for like accommodation in the same neighbourhood.</w:t>
      </w:r>
    </w:p>
    <w:p w14:paraId="642650C7" w14:textId="77777777" w:rsidR="00F1023E" w:rsidRPr="00FA51BE" w:rsidRDefault="00F1023E" w:rsidP="005F10A8">
      <w:pPr>
        <w:rPr>
          <w:rFonts w:cs="Arial"/>
        </w:rPr>
      </w:pPr>
    </w:p>
    <w:p w14:paraId="2CF5C26D" w14:textId="77777777" w:rsidR="00F1023E" w:rsidRPr="00FA51BE" w:rsidRDefault="00F1023E" w:rsidP="005F10A8">
      <w:pPr>
        <w:rPr>
          <w:rFonts w:cs="Arial"/>
        </w:rPr>
      </w:pPr>
    </w:p>
    <w:p w14:paraId="6B30AB28" w14:textId="77777777" w:rsidR="00F1023E" w:rsidRPr="004343A4" w:rsidRDefault="00F1023E" w:rsidP="005F10A8">
      <w:pPr>
        <w:rPr>
          <w:rFonts w:cs="Arial"/>
          <w:b/>
          <w:sz w:val="32"/>
          <w:szCs w:val="32"/>
          <w:lang w:val="en-GB"/>
        </w:rPr>
      </w:pPr>
      <w:r w:rsidRPr="004343A4">
        <w:rPr>
          <w:rFonts w:cs="Arial"/>
          <w:b/>
          <w:sz w:val="32"/>
          <w:szCs w:val="32"/>
          <w:lang w:val="en-GB"/>
        </w:rPr>
        <w:t>H17 Student accommodation</w:t>
      </w:r>
    </w:p>
    <w:p w14:paraId="45231C63" w14:textId="77777777" w:rsidR="00F1023E" w:rsidRPr="00FA51BE" w:rsidRDefault="00F1023E" w:rsidP="00F25012">
      <w:r w:rsidRPr="00FA51BE">
        <w:t>There are 2 distinct student housing markets – those run by the Universities offering lower rents and those run by the private sector charging higher rents.  The rents charged by private providers are excessively high, ranging from £179 - £449 per week.</w:t>
      </w:r>
    </w:p>
    <w:p w14:paraId="6F04C95E" w14:textId="77777777" w:rsidR="00F1023E" w:rsidRPr="00FA51BE" w:rsidRDefault="00F1023E" w:rsidP="00F25012">
      <w:pPr>
        <w:ind w:left="360"/>
      </w:pPr>
    </w:p>
    <w:p w14:paraId="25AE1F53" w14:textId="77777777" w:rsidR="00F1023E" w:rsidRPr="00FA51BE" w:rsidRDefault="00F1023E" w:rsidP="00F25012">
      <w:r w:rsidRPr="00FA51BE">
        <w:lastRenderedPageBreak/>
        <w:t>The evidence shows that affordability is an issue for the majority of students, including international students.  There needs to be a remodeling of student accommodation, so that affordable rents below £168 per week are the norm (and ideally well below this).  This can be helped by:-</w:t>
      </w:r>
    </w:p>
    <w:p w14:paraId="23F47684" w14:textId="77777777" w:rsidR="00F1023E" w:rsidRPr="00FA51BE" w:rsidRDefault="00F1023E" w:rsidP="00F25012"/>
    <w:p w14:paraId="747364BD" w14:textId="77777777" w:rsidR="00F1023E" w:rsidRPr="00FA51BE" w:rsidRDefault="00F1023E" w:rsidP="00F25012">
      <w:pPr>
        <w:numPr>
          <w:ilvl w:val="0"/>
          <w:numId w:val="4"/>
        </w:numPr>
      </w:pPr>
      <w:r w:rsidRPr="00FA51BE">
        <w:t>A definition of affordability for students, whereby when the rent is paid there is enough left from student maintenance loans and grants to cover the student’s other costs.  The 30% of net income that is a target for social rent and intermediate housing calculations should be applied to students.  This way the definition is based on student means rather than the market rent.</w:t>
      </w:r>
    </w:p>
    <w:p w14:paraId="09ECAF1C" w14:textId="77777777" w:rsidR="00F1023E" w:rsidRPr="00FA51BE" w:rsidRDefault="00F1023E" w:rsidP="00F25012"/>
    <w:p w14:paraId="58066FCE" w14:textId="77777777" w:rsidR="00F1023E" w:rsidRPr="00FA51BE" w:rsidRDefault="00F1023E" w:rsidP="00F25012">
      <w:pPr>
        <w:numPr>
          <w:ilvl w:val="0"/>
          <w:numId w:val="4"/>
        </w:numPr>
      </w:pPr>
      <w:r w:rsidRPr="00FA51BE">
        <w:t>The Boroughs and GLA assisting the Universities with land assembly, to avoid scenarios where only high rent private sector schemes are coming forward.</w:t>
      </w:r>
    </w:p>
    <w:p w14:paraId="09FC193E" w14:textId="77777777" w:rsidR="00F1023E" w:rsidRPr="00FA51BE" w:rsidRDefault="00F1023E" w:rsidP="00F25012">
      <w:pPr>
        <w:numPr>
          <w:ilvl w:val="0"/>
          <w:numId w:val="4"/>
        </w:numPr>
      </w:pPr>
      <w:r w:rsidRPr="00FA51BE">
        <w:t xml:space="preserve">Placing a </w:t>
      </w:r>
      <w:r w:rsidRPr="00FA51BE">
        <w:rPr>
          <w:u w:val="single"/>
        </w:rPr>
        <w:t>requirement</w:t>
      </w:r>
      <w:r w:rsidRPr="00FA51BE">
        <w:t xml:space="preserve"> on providers to deliver a </w:t>
      </w:r>
      <w:r w:rsidRPr="00FA51BE">
        <w:rPr>
          <w:u w:val="single"/>
        </w:rPr>
        <w:t>fixed amount</w:t>
      </w:r>
      <w:r w:rsidRPr="00FA51BE">
        <w:t xml:space="preserve"> of  affordable student accommodation; setting this target at 50% would correspond with what is expected of general needs housing schemes.</w:t>
      </w:r>
    </w:p>
    <w:p w14:paraId="2761061D" w14:textId="77777777" w:rsidR="00F1023E" w:rsidRPr="00FA51BE" w:rsidRDefault="00F1023E" w:rsidP="00F25012"/>
    <w:p w14:paraId="50344EEA" w14:textId="77777777" w:rsidR="00F1023E" w:rsidRPr="00FA51BE" w:rsidRDefault="00F1023E" w:rsidP="00F25012"/>
    <w:p w14:paraId="01C452AF" w14:textId="77777777" w:rsidR="00F1023E" w:rsidRPr="00FA51BE" w:rsidRDefault="00F1023E" w:rsidP="005F10A8">
      <w:pPr>
        <w:rPr>
          <w:rFonts w:cs="Arial"/>
        </w:rPr>
      </w:pPr>
    </w:p>
    <w:p w14:paraId="63A4B7B9" w14:textId="77777777" w:rsidR="00F1023E" w:rsidRPr="00FA51BE" w:rsidRDefault="00F1023E" w:rsidP="005F10A8">
      <w:pPr>
        <w:rPr>
          <w:rFonts w:cs="Arial"/>
          <w:lang w:val="en-GB"/>
        </w:rPr>
      </w:pPr>
    </w:p>
    <w:p w14:paraId="41291E3C" w14:textId="77777777" w:rsidR="00F1023E" w:rsidRPr="00FA51BE" w:rsidRDefault="00F1023E" w:rsidP="005F10A8">
      <w:pPr>
        <w:rPr>
          <w:rFonts w:cs="Arial"/>
          <w:lang w:val="en-GB"/>
        </w:rPr>
      </w:pPr>
    </w:p>
    <w:p w14:paraId="6179AF19" w14:textId="77777777" w:rsidR="00F1023E" w:rsidRPr="00FA51BE" w:rsidRDefault="00F1023E">
      <w:pPr>
        <w:rPr>
          <w:lang w:val="en-GB"/>
        </w:rPr>
      </w:pPr>
    </w:p>
    <w:sectPr w:rsidR="00F1023E" w:rsidRPr="00FA51BE" w:rsidSect="00012EBF">
      <w:headerReference w:type="even" r:id="rId12"/>
      <w:headerReference w:type="default" r:id="rId13"/>
      <w:headerReference w:type="first" r:id="rId14"/>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722B8E" w14:textId="77777777" w:rsidR="008D5E14" w:rsidRDefault="008D5E14" w:rsidP="008D5E14">
      <w:r>
        <w:separator/>
      </w:r>
    </w:p>
  </w:endnote>
  <w:endnote w:type="continuationSeparator" w:id="0">
    <w:p w14:paraId="091B4C00" w14:textId="77777777" w:rsidR="008D5E14" w:rsidRDefault="008D5E14" w:rsidP="008D5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auto"/>
    <w:notTrueType/>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altName w:val="Webdings"/>
    <w:panose1 w:val="05000000000000000000"/>
    <w:charset w:val="02"/>
    <w:family w:val="auto"/>
    <w:notTrueTyp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MS Mincho">
    <w:altName w:val="ＭＳ 明朝"/>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altName w:val="Helvetica"/>
    <w:panose1 w:val="020B0604020202020204"/>
    <w:charset w:val="00"/>
    <w:family w:val="auto"/>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altName w:val="Times"/>
    <w:panose1 w:val="02040503050406030204"/>
    <w:charset w:val="00"/>
    <w:family w:val="roman"/>
    <w:notTrueType/>
    <w:pitch w:val="default"/>
  </w:font>
  <w:font w:name="ＭＳ 明朝">
    <w:altName w:val="Optima ExtraBlack"/>
    <w:panose1 w:val="00000000000000000000"/>
    <w:charset w:val="80"/>
    <w:family w:val="roman"/>
    <w:notTrueType/>
    <w:pitch w:val="fixed"/>
    <w:sig w:usb0="00000001" w:usb1="08070000" w:usb2="00000010" w:usb3="00000000" w:csb0="00020000" w:csb1="00000000"/>
  </w:font>
  <w:font w:name="Calibri">
    <w:altName w:val="Helvetica"/>
    <w:panose1 w:val="020F0502020204030204"/>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07F7E1" w14:textId="77777777" w:rsidR="008D5E14" w:rsidRDefault="008D5E14" w:rsidP="008D5E14">
      <w:r>
        <w:separator/>
      </w:r>
    </w:p>
  </w:footnote>
  <w:footnote w:type="continuationSeparator" w:id="0">
    <w:p w14:paraId="11CF69B2" w14:textId="77777777" w:rsidR="008D5E14" w:rsidRDefault="008D5E14" w:rsidP="008D5E1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7E6DFF3" w14:textId="726F8CED" w:rsidR="00CC0257" w:rsidRDefault="00CB06C6">
    <w:pPr>
      <w:pStyle w:val="Header"/>
    </w:pPr>
    <w:r>
      <w:rPr>
        <w:noProof/>
      </w:rPr>
      <w:pict w14:anchorId="6ED8137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390.1pt;height:195.05pt;rotation:315;z-index:-251655168;mso-wrap-edited:f;mso-position-horizontal:center;mso-position-horizontal-relative:margin;mso-position-vertical:center;mso-position-vertical-relative:margin" wrapcoords="20353 1910 19440 1993 18484 913 18027 498 17861 747 17113 913 16906 1163 16573 1910 16407 3323 16366 5150 15660 5233 15660 5732 15493 5981 16075 8307 16449 9138 14247 5815 13624 4901 13458 5067 12503 4735 11589 5067 10966 5732 10467 6563 9470 4984 8972 4486 8141 5732 5316 996 4943 498 4776 830 4361 913 4320 996 4278 5316 2949 4901 2160 4984 1786 5233 1453 5566 955 6396 581 7560 332 8972 207 10384 249 12710 623 14621 747 14870 1453 16366 1620 16615 2450 17196 3364 16864 3987 16200 4195 16532 5067 16947 5316 16615 5358 15203 5566 15535 6978 16864 7061 16698 7601 16615 7684 16615 7726 10550 10800 16615 11796 17280 12004 17113 12752 16781 13458 16200 14663 16947 14787 16947 15327 16698 15576 16116 15369 15120 14787 13375 16283 16283 17072 17363 17487 16615 17529 13209 17778 13541 20187 16864 20353 16864 21184 16781 21309 16698 21350 16366 21392 15286 20520 11713 20520 7892 20935 6895 21309 6895 21350 6729 21433 5649 21018 3904 20520 2243 20353 1910" fillcolor="silver" stroked="f">
          <v:textpath style="font-family:&quot;Helvetic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8CEA92A" w14:textId="5134504A" w:rsidR="008D5E14" w:rsidRPr="009A16B3" w:rsidRDefault="00CB06C6" w:rsidP="009A16B3">
    <w:pPr>
      <w:pStyle w:val="Header"/>
      <w:jc w:val="center"/>
      <w:rPr>
        <w:b/>
        <w:sz w:val="20"/>
        <w:szCs w:val="20"/>
      </w:rPr>
    </w:pPr>
    <w:r>
      <w:rPr>
        <w:noProof/>
      </w:rPr>
      <w:pict w14:anchorId="5C49AEE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left:0;text-align:left;margin-left:0;margin-top:0;width:390.1pt;height:195.05pt;rotation:315;z-index:-251657216;mso-wrap-edited:f;mso-position-horizontal:center;mso-position-horizontal-relative:margin;mso-position-vertical:center;mso-position-vertical-relative:margin" wrapcoords="20353 1910 19440 1993 18484 913 18027 498 17861 747 17113 913 16906 1163 16573 1910 16407 3323 16366 5150 15660 5233 15660 5732 15493 5981 16075 8307 16449 9138 14247 5815 13624 4901 13458 5067 12503 4735 11589 5067 10966 5732 10467 6563 9470 4984 8972 4486 8141 5732 5316 996 4943 498 4776 830 4361 913 4320 996 4278 5316 2949 4901 2160 4984 1786 5233 1453 5566 955 6396 581 7560 332 8972 207 10384 249 12710 623 14621 747 14870 1453 16366 1620 16615 2450 17196 3364 16864 3987 16200 4195 16532 5067 16947 5316 16615 5358 15203 5566 15535 6978 16864 7061 16698 7601 16615 7684 16615 7726 10550 10800 16615 11796 17280 12004 17113 12752 16781 13458 16200 14663 16947 14787 16947 15327 16698 15576 16116 15369 15120 14787 13375 16283 16283 17072 17363 17487 16615 17529 13209 17778 13541 20187 16864 20353 16864 21184 16781 21309 16698 21350 16366 21392 15286 20520 11713 20520 7892 20935 6895 21309 6895 21350 6729 21433 5649 21018 3904 20520 2243 20353 1910" fillcolor="silver" stroked="f">
          <v:textpath style="font-family:&quot;Helvetica&quot;;font-size:1pt" string="draft"/>
          <w10:wrap anchorx="margin" anchory="margin"/>
        </v:shape>
      </w:pict>
    </w:r>
    <w:r w:rsidR="008D5E14" w:rsidRPr="009A16B3">
      <w:rPr>
        <w:b/>
        <w:sz w:val="20"/>
        <w:szCs w:val="20"/>
      </w:rPr>
      <w:t>Draft</w:t>
    </w:r>
    <w:r w:rsidR="009A16B3" w:rsidRPr="009A16B3">
      <w:rPr>
        <w:b/>
        <w:sz w:val="20"/>
        <w:szCs w:val="20"/>
      </w:rPr>
      <w:t xml:space="preserve"> o</w:t>
    </w:r>
    <w:r w:rsidR="00B30C32">
      <w:rPr>
        <w:b/>
        <w:sz w:val="20"/>
        <w:szCs w:val="20"/>
      </w:rPr>
      <w:t>n housing ch 4</w:t>
    </w:r>
    <w:r w:rsidR="008D5E14" w:rsidRPr="009A16B3">
      <w:rPr>
        <w:b/>
        <w:sz w:val="20"/>
        <w:szCs w:val="20"/>
      </w:rPr>
      <w:t xml:space="preserve"> Feb 2</w:t>
    </w:r>
    <w:r w:rsidR="009A16B3" w:rsidRPr="009A16B3">
      <w:rPr>
        <w:b/>
        <w:sz w:val="20"/>
        <w:szCs w:val="20"/>
      </w:rPr>
      <w:t>0</w:t>
    </w:r>
    <w:r w:rsidR="008D5E14" w:rsidRPr="009A16B3">
      <w:rPr>
        <w:b/>
        <w:sz w:val="20"/>
        <w:szCs w:val="20"/>
      </w:rPr>
      <w:t>18 page</w:t>
    </w:r>
    <w:r w:rsidR="009A16B3" w:rsidRPr="009A16B3">
      <w:rPr>
        <w:b/>
        <w:sz w:val="20"/>
        <w:szCs w:val="20"/>
      </w:rPr>
      <w:t xml:space="preserve"> </w:t>
    </w:r>
    <w:r w:rsidR="009A16B3" w:rsidRPr="009A16B3">
      <w:rPr>
        <w:rStyle w:val="PageNumber"/>
        <w:b/>
        <w:sz w:val="20"/>
        <w:szCs w:val="20"/>
      </w:rPr>
      <w:fldChar w:fldCharType="begin"/>
    </w:r>
    <w:r w:rsidR="009A16B3" w:rsidRPr="009A16B3">
      <w:rPr>
        <w:rStyle w:val="PageNumber"/>
        <w:b/>
        <w:sz w:val="20"/>
        <w:szCs w:val="20"/>
      </w:rPr>
      <w:instrText xml:space="preserve"> PAGE </w:instrText>
    </w:r>
    <w:r w:rsidR="009A16B3" w:rsidRPr="009A16B3">
      <w:rPr>
        <w:rStyle w:val="PageNumber"/>
        <w:b/>
        <w:sz w:val="20"/>
        <w:szCs w:val="20"/>
      </w:rPr>
      <w:fldChar w:fldCharType="separate"/>
    </w:r>
    <w:r>
      <w:rPr>
        <w:rStyle w:val="PageNumber"/>
        <w:b/>
        <w:noProof/>
        <w:sz w:val="20"/>
        <w:szCs w:val="20"/>
      </w:rPr>
      <w:t>2</w:t>
    </w:r>
    <w:r w:rsidR="009A16B3" w:rsidRPr="009A16B3">
      <w:rPr>
        <w:rStyle w:val="PageNumber"/>
        <w:b/>
        <w:sz w:val="20"/>
        <w:szCs w:val="20"/>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39A7339" w14:textId="10F83F7E" w:rsidR="00CC0257" w:rsidRDefault="00CB06C6">
    <w:pPr>
      <w:pStyle w:val="Header"/>
    </w:pPr>
    <w:r>
      <w:rPr>
        <w:noProof/>
      </w:rPr>
      <w:pict w14:anchorId="1569A55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390.1pt;height:195.05pt;rotation:315;z-index:-251653120;mso-wrap-edited:f;mso-position-horizontal:center;mso-position-horizontal-relative:margin;mso-position-vertical:center;mso-position-vertical-relative:margin" wrapcoords="20353 1910 19440 1993 18484 913 18027 498 17861 747 17113 913 16906 1163 16573 1910 16407 3323 16366 5150 15660 5233 15660 5732 15493 5981 16075 8307 16449 9138 14247 5815 13624 4901 13458 5067 12503 4735 11589 5067 10966 5732 10467 6563 9470 4984 8972 4486 8141 5732 5316 996 4943 498 4776 830 4361 913 4320 996 4278 5316 2949 4901 2160 4984 1786 5233 1453 5566 955 6396 581 7560 332 8972 207 10384 249 12710 623 14621 747 14870 1453 16366 1620 16615 2450 17196 3364 16864 3987 16200 4195 16532 5067 16947 5316 16615 5358 15203 5566 15535 6978 16864 7061 16698 7601 16615 7684 16615 7726 10550 10800 16615 11796 17280 12004 17113 12752 16781 13458 16200 14663 16947 14787 16947 15327 16698 15576 16116 15369 15120 14787 13375 16283 16283 17072 17363 17487 16615 17529 13209 17778 13541 20187 16864 20353 16864 21184 16781 21309 16698 21350 16366 21392 15286 20520 11713 20520 7892 20935 6895 21309 6895 21350 6729 21433 5649 21018 3904 20520 2243 20353 1910" fillcolor="silver" stroked="f">
          <v:textpath style="font-family:&quot;Helvetica&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2F21456F"/>
    <w:multiLevelType w:val="hybridMultilevel"/>
    <w:tmpl w:val="032AAA10"/>
    <w:lvl w:ilvl="0" w:tplc="3132C050">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67A61ECB"/>
    <w:multiLevelType w:val="hybridMultilevel"/>
    <w:tmpl w:val="579A40D0"/>
    <w:lvl w:ilvl="0" w:tplc="3132C050">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7F5B281B"/>
    <w:multiLevelType w:val="hybridMultilevel"/>
    <w:tmpl w:val="A134C1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defaultTabStop w:val="720"/>
  <w:characterSpacingControl w:val="doNotCompress"/>
  <w:hdrShapeDefaults>
    <o:shapedefaults v:ext="edit" spidmax="103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446"/>
    <w:rsid w:val="00012EBF"/>
    <w:rsid w:val="000E6035"/>
    <w:rsid w:val="0012224C"/>
    <w:rsid w:val="001A00EB"/>
    <w:rsid w:val="00230F20"/>
    <w:rsid w:val="002969AF"/>
    <w:rsid w:val="002E492C"/>
    <w:rsid w:val="003126B7"/>
    <w:rsid w:val="00360F97"/>
    <w:rsid w:val="003933CF"/>
    <w:rsid w:val="004343A4"/>
    <w:rsid w:val="0050688E"/>
    <w:rsid w:val="005B3F85"/>
    <w:rsid w:val="005F10A8"/>
    <w:rsid w:val="00640CB7"/>
    <w:rsid w:val="00662069"/>
    <w:rsid w:val="006A0E2D"/>
    <w:rsid w:val="006A2578"/>
    <w:rsid w:val="007560C9"/>
    <w:rsid w:val="00765CE5"/>
    <w:rsid w:val="00766446"/>
    <w:rsid w:val="007C2050"/>
    <w:rsid w:val="008244BE"/>
    <w:rsid w:val="008665F7"/>
    <w:rsid w:val="008D5E14"/>
    <w:rsid w:val="0093409B"/>
    <w:rsid w:val="009708A3"/>
    <w:rsid w:val="00994BC3"/>
    <w:rsid w:val="009A16B3"/>
    <w:rsid w:val="009D6E0D"/>
    <w:rsid w:val="009E3EBF"/>
    <w:rsid w:val="00A00D68"/>
    <w:rsid w:val="00A91021"/>
    <w:rsid w:val="00AB07A3"/>
    <w:rsid w:val="00B0101D"/>
    <w:rsid w:val="00B30C32"/>
    <w:rsid w:val="00B6122C"/>
    <w:rsid w:val="00B651EC"/>
    <w:rsid w:val="00BB5D69"/>
    <w:rsid w:val="00BD5092"/>
    <w:rsid w:val="00C15747"/>
    <w:rsid w:val="00C21B51"/>
    <w:rsid w:val="00C413D7"/>
    <w:rsid w:val="00C53534"/>
    <w:rsid w:val="00C53CA4"/>
    <w:rsid w:val="00C938C9"/>
    <w:rsid w:val="00CB06C6"/>
    <w:rsid w:val="00CC0257"/>
    <w:rsid w:val="00DC5759"/>
    <w:rsid w:val="00E2692A"/>
    <w:rsid w:val="00EA36A9"/>
    <w:rsid w:val="00F1023E"/>
    <w:rsid w:val="00F25012"/>
    <w:rsid w:val="00F37A04"/>
    <w:rsid w:val="00F83DBF"/>
    <w:rsid w:val="00FA51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9AC8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w:eastAsia="MS Mincho" w:hAnsi="Helvetic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03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560C9"/>
    <w:pPr>
      <w:ind w:left="720"/>
      <w:contextualSpacing/>
    </w:pPr>
  </w:style>
  <w:style w:type="character" w:styleId="Hyperlink">
    <w:name w:val="Hyperlink"/>
    <w:basedOn w:val="DefaultParagraphFont"/>
    <w:uiPriority w:val="99"/>
    <w:unhideWhenUsed/>
    <w:rsid w:val="00B651EC"/>
    <w:rPr>
      <w:color w:val="0000FF" w:themeColor="hyperlink"/>
      <w:u w:val="single"/>
    </w:rPr>
  </w:style>
  <w:style w:type="paragraph" w:styleId="Header">
    <w:name w:val="header"/>
    <w:basedOn w:val="Normal"/>
    <w:link w:val="HeaderChar"/>
    <w:uiPriority w:val="99"/>
    <w:unhideWhenUsed/>
    <w:rsid w:val="008D5E14"/>
    <w:pPr>
      <w:tabs>
        <w:tab w:val="center" w:pos="4320"/>
        <w:tab w:val="right" w:pos="8640"/>
      </w:tabs>
    </w:pPr>
  </w:style>
  <w:style w:type="character" w:customStyle="1" w:styleId="HeaderChar">
    <w:name w:val="Header Char"/>
    <w:basedOn w:val="DefaultParagraphFont"/>
    <w:link w:val="Header"/>
    <w:uiPriority w:val="99"/>
    <w:rsid w:val="008D5E14"/>
    <w:rPr>
      <w:sz w:val="24"/>
      <w:szCs w:val="24"/>
    </w:rPr>
  </w:style>
  <w:style w:type="paragraph" w:styleId="Footer">
    <w:name w:val="footer"/>
    <w:basedOn w:val="Normal"/>
    <w:link w:val="FooterChar"/>
    <w:uiPriority w:val="99"/>
    <w:unhideWhenUsed/>
    <w:rsid w:val="008D5E14"/>
    <w:pPr>
      <w:tabs>
        <w:tab w:val="center" w:pos="4320"/>
        <w:tab w:val="right" w:pos="8640"/>
      </w:tabs>
    </w:pPr>
  </w:style>
  <w:style w:type="character" w:customStyle="1" w:styleId="FooterChar">
    <w:name w:val="Footer Char"/>
    <w:basedOn w:val="DefaultParagraphFont"/>
    <w:link w:val="Footer"/>
    <w:uiPriority w:val="99"/>
    <w:rsid w:val="008D5E14"/>
    <w:rPr>
      <w:sz w:val="24"/>
      <w:szCs w:val="24"/>
    </w:rPr>
  </w:style>
  <w:style w:type="character" w:styleId="PageNumber">
    <w:name w:val="page number"/>
    <w:basedOn w:val="DefaultParagraphFont"/>
    <w:uiPriority w:val="99"/>
    <w:semiHidden/>
    <w:unhideWhenUsed/>
    <w:rsid w:val="009A16B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w:eastAsia="MS Mincho" w:hAnsi="Helvetic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03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560C9"/>
    <w:pPr>
      <w:ind w:left="720"/>
      <w:contextualSpacing/>
    </w:pPr>
  </w:style>
  <w:style w:type="character" w:styleId="Hyperlink">
    <w:name w:val="Hyperlink"/>
    <w:basedOn w:val="DefaultParagraphFont"/>
    <w:uiPriority w:val="99"/>
    <w:unhideWhenUsed/>
    <w:rsid w:val="00B651EC"/>
    <w:rPr>
      <w:color w:val="0000FF" w:themeColor="hyperlink"/>
      <w:u w:val="single"/>
    </w:rPr>
  </w:style>
  <w:style w:type="paragraph" w:styleId="Header">
    <w:name w:val="header"/>
    <w:basedOn w:val="Normal"/>
    <w:link w:val="HeaderChar"/>
    <w:uiPriority w:val="99"/>
    <w:unhideWhenUsed/>
    <w:rsid w:val="008D5E14"/>
    <w:pPr>
      <w:tabs>
        <w:tab w:val="center" w:pos="4320"/>
        <w:tab w:val="right" w:pos="8640"/>
      </w:tabs>
    </w:pPr>
  </w:style>
  <w:style w:type="character" w:customStyle="1" w:styleId="HeaderChar">
    <w:name w:val="Header Char"/>
    <w:basedOn w:val="DefaultParagraphFont"/>
    <w:link w:val="Header"/>
    <w:uiPriority w:val="99"/>
    <w:rsid w:val="008D5E14"/>
    <w:rPr>
      <w:sz w:val="24"/>
      <w:szCs w:val="24"/>
    </w:rPr>
  </w:style>
  <w:style w:type="paragraph" w:styleId="Footer">
    <w:name w:val="footer"/>
    <w:basedOn w:val="Normal"/>
    <w:link w:val="FooterChar"/>
    <w:uiPriority w:val="99"/>
    <w:unhideWhenUsed/>
    <w:rsid w:val="008D5E14"/>
    <w:pPr>
      <w:tabs>
        <w:tab w:val="center" w:pos="4320"/>
        <w:tab w:val="right" w:pos="8640"/>
      </w:tabs>
    </w:pPr>
  </w:style>
  <w:style w:type="character" w:customStyle="1" w:styleId="FooterChar">
    <w:name w:val="Footer Char"/>
    <w:basedOn w:val="DefaultParagraphFont"/>
    <w:link w:val="Footer"/>
    <w:uiPriority w:val="99"/>
    <w:rsid w:val="008D5E14"/>
    <w:rPr>
      <w:sz w:val="24"/>
      <w:szCs w:val="24"/>
    </w:rPr>
  </w:style>
  <w:style w:type="character" w:styleId="PageNumber">
    <w:name w:val="page number"/>
    <w:basedOn w:val="DefaultParagraphFont"/>
    <w:uiPriority w:val="99"/>
    <w:semiHidden/>
    <w:unhideWhenUsed/>
    <w:rsid w:val="009A1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963257">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justspacelondon.files.wordpress.com/2018/01/just-space-land-reform-chapter-draft1.docx"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justspace.org.uk/2017/12/07/housing-not-good-enough/" TargetMode="External"/><Relationship Id="rId9" Type="http://schemas.openxmlformats.org/officeDocument/2006/relationships/hyperlink" Target="https://www.london.gov.uk/about-us/london-assembly/london-assembly-publications/knock-it-down-or-do-it" TargetMode="External"/><Relationship Id="rId10" Type="http://schemas.openxmlformats.org/officeDocument/2006/relationships/hyperlink" Target="https://justspace.org.uk/2017/03/14/estate-regeneration-start-ag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2473</Words>
  <Characters>14101</Characters>
  <Application>Microsoft Macintosh Word</Application>
  <DocSecurity>0</DocSecurity>
  <Lines>117</Lines>
  <Paragraphs>33</Paragraphs>
  <ScaleCrop>false</ScaleCrop>
  <Company>UCL</Company>
  <LinksUpToDate>false</LinksUpToDate>
  <CharactersWithSpaces>16541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 Space briefing / draft comments on</dc:title>
  <dc:subject/>
  <dc:creator>Michael Edwards</dc:creator>
  <cp:keywords/>
  <dc:description/>
  <cp:lastModifiedBy>Michael Edwards</cp:lastModifiedBy>
  <cp:revision>4</cp:revision>
  <dcterms:created xsi:type="dcterms:W3CDTF">2018-02-24T03:48:00Z</dcterms:created>
  <dcterms:modified xsi:type="dcterms:W3CDTF">2018-02-24T03:51:00Z</dcterms:modified>
</cp:coreProperties>
</file>